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Извещение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4"/>
        <w:ind w:right="-1" w:firstLine="709"/>
        <w:jc w:val="center"/>
        <w:tabs>
          <w:tab w:val="left" w:pos="10206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начале приема заявок муниципальных образований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Рейтинга перспективных объектов для включения в адресную инвестиционную программу Ленинградской области в целях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и реконструкции спортивных объектов в рамках мероприятий государственной программы Ленинградской области «Развитие физической культуры и спорта в Ленинградской области».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Style w:val="845"/>
        <w:tblW w:w="10173" w:type="dxa"/>
        <w:tblLook w:val="04A0" w:firstRow="1" w:lastRow="0" w:firstColumn="1" w:lastColumn="0" w:noHBand="0" w:noVBand="1"/>
      </w:tblPr>
      <w:tblGrid>
        <w:gridCol w:w="566"/>
        <w:gridCol w:w="2236"/>
        <w:gridCol w:w="7371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Организатор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физической культуре и спорту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Санкт- Петербург,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191124</w:t>
            </w:r>
            <w:r>
              <w:rPr>
                <w:sz w:val="24"/>
                <w:szCs w:val="24"/>
              </w:rPr>
              <w:t xml:space="preserve">, Санкт-Петербург, </w:t>
            </w:r>
            <w:r>
              <w:rPr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color w:val="000000" w:themeColor="text1"/>
                <w:sz w:val="24"/>
                <w:szCs w:val="24"/>
              </w:rPr>
              <w:t xml:space="preserve">литер</w:t>
            </w:r>
            <w:r>
              <w:rPr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lenoblsport@lenreg.ru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места прием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предоставляемой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областного бюджета Ленинградской области бюджетам муниципальных образований Ленинградской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мероприятий по строительству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спортивных объектов в рамках государственной программы Ленинградской области "Развитие физической культуры и спорта в Ленинградской области"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Целевые показатели результативности субсидий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ind w:left="0" w:firstLine="0"/>
              <w:jc w:val="both"/>
              <w:spacing w:before="2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оличество введенных в эксплуатацию спортивных объектов путем реализации мероприятий по строительству и реконструкции спортивных объектов, ед. (определяется по наличию выданных в соответствии с законодательством Российской Федерации документов: разреше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ния на ввод объекта в эксплуатацию или акта приемки законченного строительством объекта);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  <w:p>
            <w:pPr>
              <w:pStyle w:val="838"/>
              <w:contextualSpacing/>
              <w:ind w:left="0" w:firstLine="0"/>
              <w:jc w:val="both"/>
              <w:spacing w:before="20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     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ровень технической готовности объекта капитального строительства, достигнутый в результате использования субсидии, проц. (промежуточный результат определяется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 принятым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комитетом по строительству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унифицирова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нным формам № КС-2 и 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-3 (проц.); результат 100% определяется по принятым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комитетом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строительству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ифицированным формам № КС-2 и КС-3 (проц.) и заключением о соответствии построенного объекта строительства требованиям проектной документации или актом приемки 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конченного строительством объекта, выданными в соответствии с законодательством Российской Федерации;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Значения целевых показателей результативности определяются в соответствии с заявками муниципальных образований.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подачи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ind w:firstLine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в срок, установленный в извещении о проведении отбора, муниципальное образование представляет в Комитет заявку и  документы, указанные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11 и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Извещения.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подписывается главой администрации муниципального образования.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представляемые документы должны быть действующими на момент подачи заявки, копии документов должны быть заверены в установленном порядке.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отборе допускаются муниципальные образования, представленная документация которых соответствует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субсидий из областного бюджета Ленинградской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бюджетам муниципальных образований на реализацию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объектов»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hyperlink r:id="rId10" w:tooltip="consultantplus://offline/ref=5D71ED153C82F10D5857DFDDB20BF5DACDCBF6CC2C5D18E79BC8C06950922EE3F7464FA3E01BBD23W8I2I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от 14 ноября 2013 года № 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Ленинградской области «Развитие физической культуры и спорта в Ленинградской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несет ответственность за подлинность представленных в комитет документов.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пред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ставления заявления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час. 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час. 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</w:t>
            </w:r>
            <w:hyperlink w:tooltip="#P182" w:anchor="P182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заявки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участие в отборе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приложению  к Извещению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документов, прилагаемых к заяв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включения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Рейтинг перспективных объектов инвестиций для включения в адресную инвестиционную программу Ленинградской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к настоящему Извещению, с приложением следующих документов: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обоснование (расчет) влияния ввода в эксплуатацию объекта инвестиций на индикаторы государственных программ и их подпрограмм;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технико-экономическое </w:t>
            </w:r>
            <w:hyperlink w:tooltip="#P657" w:anchor="P65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обоснование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строительства (реконструкции, приобретения) объекта инвестиций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ТЭО)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форме согласно приложению 4 к Положению о формировании и реализации адресной инвестиционной программы Ленинградской области, утв. постановлением Правительства Ленинградской области №10 от 25.01.2019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(далее- Положение)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положительным заключением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экономического развития и инвестиционной деятельности Ленинградской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 за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ключением Комитета градостроительной политики Ленинградской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соответствии технико-экономического обоснования необходимости строительства (реконструкции, приобретения) объекта инвестиций схемам территориального планирования Ленинградской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выданными не позднее двух лет, предшествующих году рассмотрения объекта на комиссии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8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 расчет ежегодных эксплуатационных расходов и расходов на материально-техническое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объекта инвестиций после ввода его в эксплуатацию;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информация о наличии проектной документации на строительство (реконструкцию) объекта инвестиций или о наличии исходно-разрешительной документации для выполнения проектно-изыскательских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информация о наличии/ отсутствии аналогичного спортивного объекта на территории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8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копия положит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ельного заключения о достоверности сметной стоимости объекта капитального строительства и наличие положительного заключения государственной экспертизы проектной документации и результатов инженерных изысканий (при необходимости ее проведения) (при наличии)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8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информация о наличии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документах территориального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 муниципального образования  сведений о спортивном объекте, планируемом к строительству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(заверенная копия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правового акта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при наличии)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8"/>
              <w:ind w:firstLine="5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* при отсутствии ТЭО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согласованного установленным порядком комитетом по физической культуре и спорту Ленинградской области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Комитетом экономического развития Ленинградской области,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Комитет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градостроительной политики Ленинградской области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заявка не принимается к рассмотрению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проведения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оценочной комиссии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состоится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редварительно)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Контактное лицо для разъяснения вопросов по подготовке и подаче заявления.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1.Кавкаева Ирина Валерьевн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тел. (812)539 40 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Бурдуковская Юлия Викторовна – главный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(812)539 40 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/>
      <w:bookmarkStart w:id="1" w:name="P105"/>
      <w:r/>
      <w:bookmarkEnd w:id="1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редседател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 комитета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 физической культуре и спорту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В.Н. Комаров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При</w:t>
      </w:r>
      <w:r>
        <w:rPr>
          <w:rFonts w:ascii="Times New Roman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 xml:space="preserve">Извещению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8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>
        <w:tblPrEx/>
        <w:trPr>
          <w:jc w:val="center"/>
          <w:trHeight w:val="21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Бланк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образования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дата регистрации,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исходящий номер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Председателю комитета по физической культуре и спорту Ленинградской области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</w:tbl>
    <w:p>
      <w:pPr>
        <w:pStyle w:val="838"/>
        <w:jc w:val="both"/>
      </w:pPr>
      <w:r/>
      <w:r/>
    </w:p>
    <w:p>
      <w:pPr>
        <w:pStyle w:val="839"/>
        <w:jc w:val="center"/>
        <w:rPr>
          <w:rFonts w:ascii="Times New Roman" w:hAnsi="Times New Roman" w:cs="Times New Roman"/>
          <w:b/>
          <w:sz w:val="27"/>
          <w:szCs w:val="27"/>
        </w:rPr>
      </w:pPr>
      <w:r/>
      <w:bookmarkStart w:id="2" w:name="P182"/>
      <w:r/>
      <w:bookmarkEnd w:id="2"/>
      <w:r>
        <w:rPr>
          <w:rFonts w:ascii="Times New Roman" w:hAnsi="Times New Roman" w:cs="Times New Roman"/>
          <w:b/>
          <w:sz w:val="27"/>
          <w:szCs w:val="27"/>
        </w:rPr>
        <w:t xml:space="preserve">ЗАЯВ</w:t>
      </w:r>
      <w:r>
        <w:rPr>
          <w:rFonts w:ascii="Times New Roman" w:hAnsi="Times New Roman" w:cs="Times New Roman"/>
          <w:b/>
          <w:sz w:val="27"/>
          <w:szCs w:val="27"/>
        </w:rPr>
        <w:t xml:space="preserve">КА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4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включение в </w:t>
      </w:r>
      <w:r>
        <w:rPr>
          <w:rFonts w:ascii="Times New Roman" w:hAnsi="Times New Roman" w:cs="Times New Roman"/>
          <w:sz w:val="28"/>
          <w:szCs w:val="28"/>
        </w:rPr>
        <w:t xml:space="preserve">Рейтинг перспективных объектов для включения в адресную инвестиционную программу Ленинградской области в целях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и реконструкции спортивных объектов в рамках мероприятий 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_______________________________________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left="4956"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(полное наименование МО) 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просит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включить </w:t>
      </w:r>
      <w:r>
        <w:rPr>
          <w:rFonts w:ascii="Times New Roman" w:hAnsi="Times New Roman" w:cs="Times New Roman"/>
          <w:sz w:val="27"/>
          <w:szCs w:val="27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ейтинг перспективных объектов инвестиций для включения в адресную инвестиционную программу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</w:t>
      </w:r>
      <w:r>
        <w:rPr>
          <w:rFonts w:ascii="Times New Roman" w:hAnsi="Times New Roman" w:cs="Times New Roman"/>
          <w:sz w:val="27"/>
          <w:szCs w:val="27"/>
        </w:rPr>
        <w:t xml:space="preserve">а реализацию </w:t>
      </w:r>
      <w:r>
        <w:rPr>
          <w:rFonts w:ascii="Times New Roman" w:hAnsi="Times New Roman" w:cs="Times New Roman"/>
          <w:sz w:val="27"/>
          <w:szCs w:val="27"/>
        </w:rPr>
        <w:t xml:space="preserve">мероприяти</w:t>
      </w:r>
      <w:r>
        <w:rPr>
          <w:rFonts w:ascii="Times New Roman" w:hAnsi="Times New Roman" w:cs="Times New Roman"/>
          <w:sz w:val="27"/>
          <w:szCs w:val="27"/>
        </w:rPr>
        <w:t xml:space="preserve">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cs="Times New Roman"/>
          <w:i/>
          <w:sz w:val="27"/>
          <w:szCs w:val="27"/>
        </w:rPr>
        <w:t xml:space="preserve">с</w:t>
      </w:r>
      <w:r>
        <w:rPr>
          <w:rFonts w:ascii="Times New Roman" w:hAnsi="Times New Roman" w:cs="Times New Roman"/>
          <w:i/>
          <w:sz w:val="28"/>
          <w:szCs w:val="28"/>
        </w:rPr>
        <w:t xml:space="preserve">троительству</w:t>
      </w:r>
      <w:r>
        <w:rPr>
          <w:rFonts w:ascii="Times New Roman" w:hAnsi="Times New Roman" w:cs="Times New Roman"/>
          <w:i/>
          <w:sz w:val="28"/>
          <w:szCs w:val="28"/>
        </w:rPr>
        <w:t xml:space="preserve">/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реконструкции/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(нужное подчеркнуть) </w:t>
      </w:r>
      <w:r>
        <w:rPr>
          <w:rFonts w:ascii="Times New Roman" w:hAnsi="Times New Roman" w:cs="Times New Roman"/>
          <w:sz w:val="28"/>
          <w:szCs w:val="28"/>
        </w:rPr>
        <w:t xml:space="preserve">спортивн</w:t>
      </w:r>
      <w:r>
        <w:rPr>
          <w:rFonts w:ascii="Times New Roman" w:hAnsi="Times New Roman" w:cs="Times New Roman"/>
          <w:sz w:val="28"/>
          <w:szCs w:val="28"/>
        </w:rPr>
        <w:t xml:space="preserve">ого о</w:t>
      </w:r>
      <w:r>
        <w:rPr>
          <w:rFonts w:ascii="Times New Roman" w:hAnsi="Times New Roman" w:cs="Times New Roman"/>
          <w:sz w:val="28"/>
          <w:szCs w:val="28"/>
        </w:rPr>
        <w:t xml:space="preserve">бъект</w:t>
      </w:r>
      <w:r>
        <w:rPr>
          <w:rFonts w:ascii="Times New Roman" w:hAnsi="Times New Roman" w:cs="Times New Roman"/>
          <w:sz w:val="28"/>
          <w:szCs w:val="28"/>
        </w:rPr>
        <w:t xml:space="preserve">а*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олное  наименование  объект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расположенн</w:t>
      </w:r>
      <w:r>
        <w:rPr>
          <w:rFonts w:ascii="Times New Roman" w:hAnsi="Times New Roman" w:cs="Times New Roman"/>
          <w:sz w:val="27"/>
          <w:szCs w:val="27"/>
        </w:rPr>
        <w:t xml:space="preserve">ого</w:t>
      </w:r>
      <w:r>
        <w:rPr>
          <w:rFonts w:ascii="Times New Roman" w:hAnsi="Times New Roman" w:cs="Times New Roman"/>
          <w:sz w:val="27"/>
          <w:szCs w:val="27"/>
        </w:rPr>
        <w:t xml:space="preserve"> по адресу: ____________</w:t>
      </w:r>
      <w:r>
        <w:rPr>
          <w:rFonts w:ascii="Times New Roman" w:hAnsi="Times New Roman" w:cs="Times New Roman"/>
          <w:sz w:val="27"/>
          <w:szCs w:val="27"/>
        </w:rPr>
        <w:t xml:space="preserve">__________________________,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рамках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реализации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Общий объем расходов на исполнение софинансируемых обязательств </w:t>
      </w:r>
      <w:r>
        <w:rPr>
          <w:rFonts w:ascii="Times New Roman" w:hAnsi="Times New Roman" w:cs="Times New Roman"/>
          <w:sz w:val="27"/>
          <w:szCs w:val="27"/>
        </w:rPr>
        <w:t xml:space="preserve">составляет ________________________ тыс. рублей.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Объем  финансирования  за счет средств областного бюджета Ленинградской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области составит _______ (тыс. руб.).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Объем    финансирования   за   счет   бюджета </w:t>
      </w:r>
      <w:r>
        <w:rPr>
          <w:rFonts w:ascii="Times New Roman" w:hAnsi="Times New Roman" w:cs="Times New Roman"/>
          <w:sz w:val="27"/>
          <w:szCs w:val="27"/>
        </w:rPr>
        <w:t xml:space="preserve">_______________________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  наименование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 образования)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составит _________ (тыс. руб.), что составляет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___% от общей стоимости реализации мероприятия.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Целевыми показателями результативности предоставления субсидий являются: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количество введенных в эксплуатацию спортивных объектов путем реализации мероприятий по строительству</w:t>
      </w:r>
      <w:r>
        <w:rPr>
          <w:rFonts w:ascii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hAnsi="Times New Roman" w:cs="Times New Roman"/>
          <w:sz w:val="27"/>
          <w:szCs w:val="27"/>
        </w:rPr>
        <w:t xml:space="preserve"> реконструкции спортивных объе</w:t>
      </w:r>
      <w:r>
        <w:rPr>
          <w:rFonts w:ascii="Times New Roman" w:hAnsi="Times New Roman" w:cs="Times New Roman"/>
          <w:sz w:val="27"/>
          <w:szCs w:val="27"/>
        </w:rPr>
        <w:t xml:space="preserve">ктов, ед. (определяется по наличию выданных в соответствии с законодательством Российской Федерации документов: разрешения на ввод объекта в эксплуатацию или акта приемки законченного строительством объекта)   - на 31 декабря  20___ года составит ____ед.;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уровень технической готовности объекта капитального строительства, достигнутый в результате использования субсиди</w:t>
      </w:r>
      <w:r>
        <w:rPr>
          <w:rFonts w:ascii="Times New Roman" w:hAnsi="Times New Roman" w:cs="Times New Roman"/>
          <w:sz w:val="27"/>
          <w:szCs w:val="27"/>
        </w:rPr>
        <w:t xml:space="preserve">и-</w:t>
      </w:r>
      <w:r>
        <w:rPr>
          <w:rFonts w:ascii="Times New Roman" w:hAnsi="Times New Roman" w:cs="Times New Roman"/>
          <w:sz w:val="27"/>
          <w:szCs w:val="27"/>
        </w:rPr>
        <w:t xml:space="preserve">  на 31 декабря  20___ года составит _____процентов.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  <w:u w:val="single"/>
        </w:rPr>
      </w:r>
      <w:r>
        <w:rPr>
          <w:rFonts w:ascii="Times New Roman" w:hAnsi="Times New Roman" w:cs="Times New Roman"/>
          <w:sz w:val="27"/>
          <w:szCs w:val="27"/>
          <w:u w:val="single"/>
        </w:rPr>
      </w:r>
    </w:p>
    <w:p>
      <w:pPr>
        <w:pStyle w:val="83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*1 заявка- 1 объект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Перечень предоставляемых документов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а) обоснование (расчет) влияния ввода в эксплуатацию объекта инвестиций на индикаторы государственных программ и их подпрограмм</w:t>
      </w:r>
      <w:r>
        <w:rPr>
          <w:rFonts w:ascii="Times New Roman" w:hAnsi="Times New Roman" w:cs="Times New Roman"/>
          <w:sz w:val="27"/>
          <w:szCs w:val="27"/>
        </w:rPr>
        <w:t xml:space="preserve"> на _____л. в 1 экз.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</w:t>
      </w:r>
      <w:r>
        <w:rPr>
          <w:rFonts w:ascii="Times New Roman" w:hAnsi="Times New Roman" w:cs="Times New Roman"/>
          <w:sz w:val="27"/>
          <w:szCs w:val="27"/>
        </w:rPr>
        <w:t xml:space="preserve">) технико-экономическое обоснование необходимости строительства (реконструкции, приобретения) объекта инвестиций </w:t>
      </w:r>
      <w:r>
        <w:rPr>
          <w:rFonts w:ascii="Times New Roman" w:hAnsi="Times New Roman" w:cs="Times New Roman"/>
          <w:sz w:val="27"/>
          <w:szCs w:val="27"/>
        </w:rPr>
        <w:t xml:space="preserve">с положительным заключением </w:t>
      </w:r>
      <w:r>
        <w:rPr>
          <w:rFonts w:ascii="Times New Roman" w:hAnsi="Times New Roman" w:cs="Times New Roman"/>
          <w:sz w:val="27"/>
          <w:szCs w:val="27"/>
        </w:rPr>
        <w:t xml:space="preserve">Комитета экономического развития и инвестиционной деятельности Ленинградской области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с заключением Комитета градостроительной политики Ленинградской области о соответствии технико-экономического обоснования необходимости</w:t>
      </w:r>
      <w:r>
        <w:rPr>
          <w:rFonts w:ascii="Times New Roman" w:hAnsi="Times New Roman" w:cs="Times New Roman"/>
          <w:sz w:val="27"/>
          <w:szCs w:val="27"/>
        </w:rPr>
        <w:t xml:space="preserve"> строительства (реконструкции, приобретения) объекта инвестиций схемам территориального планирования Ленинградской области </w:t>
      </w:r>
      <w:r>
        <w:rPr>
          <w:rFonts w:ascii="Times New Roman" w:hAnsi="Times New Roman" w:cs="Times New Roman"/>
          <w:sz w:val="27"/>
          <w:szCs w:val="27"/>
        </w:rPr>
        <w:t xml:space="preserve">на _____л. в 1 экз.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</w:t>
      </w:r>
      <w:r>
        <w:rPr>
          <w:rFonts w:ascii="Times New Roman" w:hAnsi="Times New Roman" w:cs="Times New Roman"/>
          <w:sz w:val="27"/>
          <w:szCs w:val="27"/>
        </w:rPr>
        <w:t xml:space="preserve">) расчет ежегодных эксплуатационных расходов и расходов на материально-техническое обеспечение объекта инвестиций после ввода его в эксплуатацию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 _____л. в 1 экз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</w:t>
      </w:r>
      <w:r>
        <w:rPr>
          <w:rFonts w:ascii="Times New Roman" w:hAnsi="Times New Roman" w:cs="Times New Roman"/>
          <w:sz w:val="27"/>
          <w:szCs w:val="27"/>
        </w:rPr>
        <w:t xml:space="preserve">) информация о наличии проектной документации на строительство (реконструкцию) объекта инвестиций или о наличии исходно-разрешительной документации для выполнения проектно-изыскательских работ на _____л. в 1 экз.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</w:t>
      </w:r>
      <w:r>
        <w:rPr>
          <w:rFonts w:ascii="Times New Roman" w:hAnsi="Times New Roman"/>
          <w:sz w:val="27"/>
          <w:szCs w:val="27"/>
        </w:rPr>
        <w:t xml:space="preserve">) информация о наличии/ отсутствии аналогичного спортивного объекта на территории муниципального образования  </w:t>
      </w:r>
      <w:r>
        <w:rPr>
          <w:rFonts w:ascii="Times New Roman" w:hAnsi="Times New Roman" w:cs="Times New Roman"/>
          <w:sz w:val="27"/>
          <w:szCs w:val="27"/>
        </w:rPr>
        <w:t xml:space="preserve">на _____л. в 1 экз.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е</w:t>
      </w:r>
      <w:r>
        <w:rPr>
          <w:rFonts w:ascii="Times New Roman" w:hAnsi="Times New Roman"/>
          <w:sz w:val="27"/>
          <w:szCs w:val="27"/>
        </w:rPr>
        <w:t xml:space="preserve">) копия положительного заключения о достоверности сметной стоимости объекта капитального строительства и наличие положительного заключения государственной экспертизы проектной документации и результатов инженерных изысканий (при необходимости ее проведения</w:t>
      </w:r>
      <w:r>
        <w:rPr>
          <w:rFonts w:ascii="Times New Roman" w:hAnsi="Times New Roman"/>
          <w:sz w:val="27"/>
          <w:szCs w:val="27"/>
        </w:rPr>
        <w:t xml:space="preserve">, при наличии</w:t>
      </w:r>
      <w:r>
        <w:rPr>
          <w:rFonts w:ascii="Times New Roman" w:hAnsi="Times New Roman"/>
          <w:sz w:val="27"/>
          <w:szCs w:val="27"/>
        </w:rPr>
        <w:t xml:space="preserve">) </w:t>
      </w:r>
      <w:r>
        <w:rPr>
          <w:rFonts w:ascii="Times New Roman" w:hAnsi="Times New Roman" w:cs="Times New Roman"/>
          <w:sz w:val="27"/>
          <w:szCs w:val="27"/>
        </w:rPr>
        <w:t xml:space="preserve">на _____л. в 1 экз.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ж</w:t>
      </w:r>
      <w:r>
        <w:rPr>
          <w:rFonts w:ascii="Times New Roman" w:hAnsi="Times New Roman"/>
          <w:sz w:val="27"/>
          <w:szCs w:val="27"/>
        </w:rPr>
        <w:t xml:space="preserve">) информация о наличии в документах территориального планирования муниципального образования  сведений о спортивном объекте, планируемом к строительству (заверенная копия нормативн</w:t>
      </w:r>
      <w:r>
        <w:rPr>
          <w:rFonts w:ascii="Times New Roman" w:hAnsi="Times New Roman"/>
          <w:sz w:val="27"/>
          <w:szCs w:val="27"/>
        </w:rPr>
        <w:t xml:space="preserve">о-</w:t>
      </w:r>
      <w:r>
        <w:rPr>
          <w:rFonts w:ascii="Times New Roman" w:hAnsi="Times New Roman"/>
          <w:sz w:val="27"/>
          <w:szCs w:val="27"/>
        </w:rPr>
        <w:t xml:space="preserve"> правового акта МО  от______№____ </w:t>
      </w:r>
      <w:r>
        <w:rPr>
          <w:rFonts w:ascii="Times New Roman" w:hAnsi="Times New Roman"/>
          <w:sz w:val="27"/>
          <w:szCs w:val="27"/>
        </w:rPr>
        <w:t xml:space="preserve">,  при наличии</w:t>
      </w:r>
      <w:r>
        <w:rPr>
          <w:rFonts w:ascii="Times New Roman" w:hAnsi="Times New Roman"/>
          <w:sz w:val="27"/>
          <w:szCs w:val="27"/>
        </w:rPr>
        <w:t xml:space="preserve">) - </w:t>
      </w:r>
      <w:r>
        <w:rPr>
          <w:rFonts w:ascii="Times New Roman" w:hAnsi="Times New Roman" w:cs="Times New Roman"/>
          <w:sz w:val="27"/>
          <w:szCs w:val="27"/>
        </w:rPr>
        <w:t xml:space="preserve">на _____л. в 1 экз.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«____»__</w:t>
      </w:r>
      <w:r>
        <w:rPr>
          <w:rFonts w:ascii="Times New Roman" w:hAnsi="Times New Roman" w:cs="Times New Roman"/>
          <w:sz w:val="27"/>
          <w:szCs w:val="27"/>
        </w:rPr>
        <w:t xml:space="preserve">____________</w:t>
      </w:r>
      <w:r>
        <w:rPr>
          <w:rFonts w:ascii="Times New Roman" w:hAnsi="Times New Roman" w:cs="Times New Roman"/>
          <w:sz w:val="27"/>
          <w:szCs w:val="27"/>
        </w:rPr>
        <w:t xml:space="preserve">20___</w:t>
      </w:r>
      <w:r>
        <w:rPr>
          <w:rFonts w:ascii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администрации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rPr>
          <w:rFonts w:ascii="Times New Roman" w:hAnsi="Times New Roman" w:cs="Times New Roman"/>
          <w:b/>
          <w:sz w:val="27"/>
          <w:szCs w:val="27"/>
        </w:rPr>
        <w:outlineLvl w:val="1"/>
      </w:pPr>
      <w:r>
        <w:rPr>
          <w:rFonts w:ascii="Times New Roman" w:hAnsi="Times New Roman" w:cs="Times New Roman"/>
          <w:b/>
          <w:sz w:val="27"/>
          <w:szCs w:val="27"/>
        </w:rPr>
        <w:t xml:space="preserve">Согласовано: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38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  <w:t xml:space="preserve">Глава администрации _____________муниципального района Ленинградской области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rPr>
          <w:rFonts w:ascii="Times New Roman" w:hAnsi="Times New Roman" w:cs="Times New Roman"/>
          <w:sz w:val="27"/>
          <w:szCs w:val="27"/>
        </w:rPr>
        <w:outlineLvl w:val="1"/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footnotePr/>
      <w:endnotePr/>
      <w:type w:val="nextPage"/>
      <w:pgSz w:w="11905" w:h="16838" w:orient="portrait"/>
      <w:pgMar w:top="567" w:right="567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5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5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5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ConsPlusNormal"/>
    <w:link w:val="846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2">
    <w:name w:val="Balloon Text"/>
    <w:basedOn w:val="834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5"/>
    <w:link w:val="84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4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845">
    <w:name w:val="Table Grid"/>
    <w:basedOn w:val="8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6" w:customStyle="1">
    <w:name w:val="ConsPlusNormal Знак"/>
    <w:link w:val="838"/>
    <w:rPr>
      <w:rFonts w:ascii="Calibri" w:hAnsi="Calibri" w:eastAsia="Times New Roman" w:cs="Calibri"/>
      <w:szCs w:val="20"/>
      <w:lang w:eastAsia="ru-RU"/>
    </w:rPr>
  </w:style>
  <w:style w:type="character" w:styleId="847">
    <w:name w:val="Hyperlink"/>
    <w:basedOn w:val="835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5D71ED153C82F10D5857DFDDB20BF5DACDCBF6CC2C5D18E79BC8C06950922EE3F7464FA3E01BBD23W8I2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9D9C-F911-4738-820F-5FABD09E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Антонова</dc:creator>
  <cp:lastModifiedBy>uv_burdukovskaya</cp:lastModifiedBy>
  <cp:revision>26</cp:revision>
  <dcterms:created xsi:type="dcterms:W3CDTF">2021-02-09T13:23:00Z</dcterms:created>
  <dcterms:modified xsi:type="dcterms:W3CDTF">2026-02-17T12:08:59Z</dcterms:modified>
</cp:coreProperties>
</file>