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Извещение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отбора муниципальных образований Ленинградской области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право получения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субсиди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областного бюджета Ленинградской области бюджетам муниципальных образований Ленинградской области на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закупку и </w:t>
      </w:r>
      <w:r>
        <w:rPr>
          <w:rFonts w:ascii="Times New Roman" w:hAnsi="Times New Roman" w:cs="Times New Roman"/>
          <w:b/>
          <w:sz w:val="24"/>
          <w:szCs w:val="24"/>
        </w:rPr>
        <w:t xml:space="preserve">монтаж оборудования для создания «умных» спортивных площадок, в рамках федерального проекта "Бизнес-спринт (Я выбираю спорт)" государственной программы Ленинградской области "Развитие физической культуры и спорта в Ленинградской области"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2028 году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tbl>
      <w:tblPr>
        <w:tblStyle w:val="844"/>
        <w:tblW w:w="10173" w:type="dxa"/>
        <w:tblLook w:val="04A0" w:firstRow="1" w:lastRow="0" w:firstColumn="1" w:lastColumn="0" w:noHBand="0" w:noVBand="1"/>
      </w:tblPr>
      <w:tblGrid>
        <w:gridCol w:w="566"/>
        <w:gridCol w:w="2236"/>
        <w:gridCol w:w="7371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Организатор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физической культуре и спорту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Санкт- Петербург,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д.6,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191124</w:t>
            </w:r>
            <w:r>
              <w:rPr>
                <w:sz w:val="24"/>
                <w:szCs w:val="24"/>
              </w:rPr>
              <w:t xml:space="preserve">, Санкт-Петербург, </w:t>
            </w:r>
            <w:r>
              <w:rPr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color w:val="000000" w:themeColor="text1"/>
                <w:sz w:val="24"/>
                <w:szCs w:val="24"/>
              </w:rPr>
              <w:t xml:space="preserve">, д.6, литер</w:t>
            </w:r>
            <w:r>
              <w:rPr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539–40–44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539–40–4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lenoblsport@lenreg.ru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места прием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заявлений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предоставляемой субсидии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Субсиди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бюджетам муниципальных образований Ленинградской области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предоставляется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закупку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монтаж оборудования для созда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ния «умных» спортивных площадок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 рамках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федерального проекта "Бизнес-спринт (Я выбираю спорт)" государственной программы Ленинградской области "Развитие физической культуры и спорта в Ленинградской области"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(далее - субсидия)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утвержденной постановлением Правительства Ленинградской области от 14.11.2013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401.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редельный объем ассигнований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федерального бюджета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бластного бюджета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Ленинградской области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 2028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закупку и монтаж спортивно-технологического оборудования для создания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одной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«умной» спортивной площадки в виде плоскостного сооружения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составляет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не бо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лее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,0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ты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с. рублей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 выбор заказчика комплект №1 или комплект №2  в соответствии с приказом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России от 15.02.2022 №107 "Об утверждении перечня спортивно-технологич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еского оборудования для создания "умной" спортивной площадки",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 ред.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№848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от 17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.10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редельный объем ассигнований из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федеральног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бюджета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бластного бюджета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Ленинградской области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 2028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закупку и монтаж спортивно-технологического оборудования для создания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одульного спортивного сооружения,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направленного на поддержку движения по развитию инновационных видов спорта, сочетающих цифровые технологии и физическую активность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составляет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не более 95 000,00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ты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</w:rPr>
              <w:t xml:space="preserve">с. рублей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(к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омплект №4 в соответствии с приказом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России от 15.02.2022 №107 "Об утверждении пе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речня спортивно-технологического оборудования для создания "умной" спортивной площадки", в ред.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№848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от 17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.10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none"/>
              </w:rPr>
            </w:r>
          </w:p>
          <w:p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Финансирование работ по подготовке основания для создания «умной» спортивной площадки, модульного спортивного сооружения 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осуществляется за счет средств муниципального образования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прохождения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образование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обязано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выполнить работы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земельного участка и основания для монтажа комплекта оборудования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также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объекта инженерными сетями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Целевые показатели результативности субсидий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center"/>
              <w:spacing w:before="22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созданных «умных» спортивных площадок (ед.)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подачи заявлений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в срок, установленный в извещении о проведении отбора, муниципальное образование представляет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заявку и  документы, указанные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11 и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Извещения.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подписывается главой администрации муниципального образования.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представляемые документы должны быть действующими на момент подачи заявки, копии документов должны быть заверены в установленном порядке.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9"/>
              <w:ind w:firstLine="60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участию в отборе допускаются муниципальные образования, представленная документация которых соответствует требованиям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Порядка предоставления и распределения субсидий  из областного бюджета Ленинградской области бюджетам муниципальных образований Ленинградской области на закупку и (или) монтаж оборудования для создания «умных» спортивных площадок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(далее - Порядок предостав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ления субсидий), утвержденного постановлением Правительства Ленинградской области от 14.11.2013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401.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несет ответственность за подлинность представленных в комитет документов.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пред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ставления заявления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файлов сканированных приложений в период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 час. 25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 12 января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</w:t>
            </w:r>
            <w:hyperlink w:tooltip="#P182" w:anchor="P182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заявки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участие в отборе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приложению  к Извещению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документов, прилагаемых к заяв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к настоящему Извещению, с приложением следующих документов: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выписка из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ьной программы, предусматривающей наличие мероприятий, соответствующих целям государственной программы Ленинградской области "Развитие физической культуры и спорта в Ленинградской области", заверенная подписью главы администрации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(или гарантийное письмо администрации муниципального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включении мероприятия в муниципальную программу в случае прохождения отбора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документы, подтверждающие право собственности муниципального образования Ленинградской области на земельный участок, на котором планируется создание «умной» спортивной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закупки и монтажа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для создания «умных» спортивных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Рассчитывается исходя из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сумм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предельного объема ассигнований областного бюджета Ленинградской области и предельного объема ассигнований бюджета муниципального образования (%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соответствии с приложением №2 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аспоряжения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Правительства Ленинградской области от 22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.05.2025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№302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Дополнительно может быть представлена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возможности присоединения земельного участка  к инженерным сетям (энергоснабжение).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ind w:left="0" w:firstLine="0"/>
              <w:jc w:val="both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  <w:t xml:space="preserve">Справочно: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highlight w:val="none"/>
              </w:rPr>
            </w:r>
          </w:p>
          <w:p>
            <w:pPr>
              <w:pStyle w:val="837"/>
              <w:ind w:left="0" w:firstLine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размещения плоскостных спортивных сооружений необходимый размер земельного участка определяется исходя из размера покрытий спортивной площадки в соответствии с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0" w:tooltip="https://www.consultant.ru/document/cons_doc_LAW_305729/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риказом Минспорта России от 15.02.2022 №107 «Об утверждении перечня спортивно-технологического оборудования для создания «умной» спортивной площадки» (комплекты №1 или №2),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установки трибун и соблюдения зоны безопасности.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Конфигурация размещения оборудования определяется заказчиком самостоятельно.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7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37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размещения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одульного спортивного сооружения для занятий функционально-цифровым (фиджитал) спортом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земельный участок должен иметь параметры: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возможность размещения на участке площадки прямоугольной формы с размерами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общей площадью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кв.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входит модульное сооружение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территория спортивных площадок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дорога для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дъез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 пожарной техники).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лучае наличия существующих автомобильных дорог вдоль границ земельного участка, его размеры могут  быть уменьшены, при условии согласования с правообладателем земельного участка, возможности использования автомобильной дороги для подъезда пожарной техники.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наличии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земельного 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прямоугольной формы,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возможна иная компоновка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сохранением общей площади всех зон.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Рекомендуется подбирать участки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перепадом высот не более 0,5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назначение – для размещения объектов физической культуры и спорта;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Участок должен иметь прямой выход на автомобильные дороги, для обеспечения подъезда пожарной техники.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должна быть подтверждена возможность или невозможность присоединения к инженерным сетям со следующими нагрузками: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Электроснабжение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0-160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(2 категория)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Водопотребление –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м3/сут.;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Водоотведение –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м3/сут.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Сеть Интернет (каналы связи) – 1 Гбит/сек.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случае отсутствия возможности подключения к сетям необходима разработка компенсационных мероприятий.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время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проведения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                19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Контактное лицо для разъяснения вопросов по подготовке и подаче заявления.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1.Кавкаева Ирина Валерьевн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области. Тел. (812) 539-40-43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2.Бурдуковская Юлия Викторовна – главный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спортивных сооружений и государственного заказа комитета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спорту Ленинградской области тел. (812) 539-40-44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/>
      <w:bookmarkStart w:id="1" w:name="P105"/>
      <w:r/>
      <w:bookmarkEnd w:id="1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редседател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по физической культуре и спорту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В.Н. Комаров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ри</w:t>
      </w:r>
      <w:r>
        <w:rPr>
          <w:rFonts w:ascii="Times New Roman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 xml:space="preserve">Извещению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>
        <w:tblPrEx/>
        <w:trPr>
          <w:jc w:val="center"/>
          <w:trHeight w:val="21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5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Бланк муниципального образования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дата регистрации,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38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исходящий номер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Председателю комитета по физической культуре и спорту Ленинградской области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</w:tbl>
    <w:p>
      <w:pPr>
        <w:pStyle w:val="837"/>
        <w:jc w:val="both"/>
      </w:pPr>
      <w:r/>
      <w:r/>
    </w:p>
    <w:p>
      <w:pPr>
        <w:pStyle w:val="83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ЗАЯВ</w:t>
      </w:r>
      <w:r>
        <w:rPr>
          <w:rFonts w:ascii="Times New Roman" w:hAnsi="Times New Roman" w:cs="Times New Roman"/>
          <w:b/>
          <w:sz w:val="27"/>
          <w:szCs w:val="27"/>
        </w:rPr>
        <w:t xml:space="preserve">КА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3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на предоставлени</w:t>
      </w:r>
      <w:r>
        <w:rPr>
          <w:rFonts w:ascii="Times New Roman" w:hAnsi="Times New Roman" w:cs="Times New Roman"/>
          <w:b/>
          <w:sz w:val="27"/>
          <w:szCs w:val="27"/>
        </w:rPr>
        <w:t xml:space="preserve">е</w:t>
      </w:r>
      <w:r>
        <w:rPr>
          <w:rFonts w:ascii="Times New Roman" w:hAnsi="Times New Roman" w:cs="Times New Roman"/>
          <w:b/>
          <w:sz w:val="27"/>
          <w:szCs w:val="27"/>
        </w:rPr>
        <w:t xml:space="preserve"> субсиди</w:t>
      </w:r>
      <w:r>
        <w:rPr>
          <w:rFonts w:ascii="Times New Roman" w:hAnsi="Times New Roman" w:cs="Times New Roman"/>
          <w:b/>
          <w:sz w:val="27"/>
          <w:szCs w:val="27"/>
        </w:rPr>
        <w:t xml:space="preserve">и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37"/>
        <w:jc w:val="center"/>
      </w:pPr>
      <w:r/>
      <w:r/>
    </w:p>
    <w:p>
      <w:pPr>
        <w:pStyle w:val="83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Прошу  </w:t>
      </w:r>
      <w:r>
        <w:rPr>
          <w:rFonts w:ascii="Times New Roman" w:hAnsi="Times New Roman" w:cs="Times New Roman"/>
          <w:sz w:val="27"/>
          <w:szCs w:val="27"/>
        </w:rPr>
        <w:t xml:space="preserve">предоставить субсидию _______________________________________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7"/>
        <w:ind w:left="4956"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(полное наименование МО) 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3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на 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закупку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монтаж оборудования для создания «умн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спортивных площадок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адресу: ______________________________________,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рамках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реализации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размере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____________________________________________________ рублей.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Предельный о</w:t>
      </w:r>
      <w:r>
        <w:rPr>
          <w:rFonts w:ascii="Times New Roman" w:hAnsi="Times New Roman" w:cs="Times New Roman"/>
          <w:sz w:val="27"/>
          <w:szCs w:val="27"/>
        </w:rPr>
        <w:t xml:space="preserve">бщий объем расходов на исполнение </w:t>
      </w:r>
      <w:r>
        <w:rPr>
          <w:rFonts w:ascii="Times New Roman" w:hAnsi="Times New Roman" w:cs="Times New Roman"/>
          <w:sz w:val="27"/>
          <w:szCs w:val="27"/>
        </w:rPr>
        <w:t xml:space="preserve">софинансируемых</w:t>
      </w:r>
      <w:r>
        <w:rPr>
          <w:rFonts w:ascii="Times New Roman" w:hAnsi="Times New Roman" w:cs="Times New Roman"/>
          <w:sz w:val="27"/>
          <w:szCs w:val="27"/>
        </w:rPr>
        <w:t xml:space="preserve"> обязательств составляет ________________________ тыс. рублей.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Предельный </w:t>
      </w:r>
      <w:r>
        <w:rPr>
          <w:rFonts w:ascii="Times New Roman" w:hAnsi="Times New Roman" w:cs="Times New Roman"/>
          <w:sz w:val="27"/>
          <w:szCs w:val="27"/>
        </w:rPr>
        <w:t xml:space="preserve">о</w:t>
      </w:r>
      <w:r>
        <w:rPr>
          <w:rFonts w:ascii="Times New Roman" w:hAnsi="Times New Roman" w:cs="Times New Roman"/>
          <w:sz w:val="27"/>
          <w:szCs w:val="27"/>
        </w:rPr>
        <w:t xml:space="preserve">бъем  финансирования  за счет средств областного бюджета Ленинградской области составит _______ (тыс. руб.).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Предельный </w:t>
      </w:r>
      <w:r>
        <w:rPr>
          <w:rFonts w:ascii="Times New Roman" w:hAnsi="Times New Roman" w:cs="Times New Roman"/>
          <w:sz w:val="27"/>
          <w:szCs w:val="27"/>
        </w:rPr>
        <w:t xml:space="preserve">о</w:t>
      </w:r>
      <w:r>
        <w:rPr>
          <w:rFonts w:ascii="Times New Roman" w:hAnsi="Times New Roman" w:cs="Times New Roman"/>
          <w:sz w:val="27"/>
          <w:szCs w:val="27"/>
        </w:rPr>
        <w:t xml:space="preserve">бъем    финансирования   за   счет   бюджета _______________________</w:t>
      </w:r>
      <w:r>
        <w:rPr>
          <w:rFonts w:ascii="Times New Roman" w:hAnsi="Times New Roman" w:cs="Times New Roman"/>
          <w:sz w:val="27"/>
          <w:szCs w:val="27"/>
        </w:rPr>
        <w:t xml:space="preserve">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(указать   наименование муниципального  образования)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составит _________ (тыс. руб.), что составляет ___% от общей стоимости реализации мероприятия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% 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прил. №2, утв. </w:t>
      </w:r>
      <w:r>
        <w:rPr>
          <w:rFonts w:ascii="Times New Roman" w:hAnsi="Times New Roman" w:cs="Times New Roman"/>
          <w:i/>
          <w:sz w:val="24"/>
          <w:szCs w:val="24"/>
        </w:rPr>
        <w:t xml:space="preserve">распоряжением</w:t>
      </w:r>
      <w:r>
        <w:rPr>
          <w:rFonts w:ascii="Times New Roman" w:hAnsi="Times New Roman" w:cs="Times New Roman"/>
          <w:i/>
          <w:sz w:val="24"/>
          <w:szCs w:val="24"/>
        </w:rPr>
        <w:t xml:space="preserve"> Правительства Ленинградской области от 22</w:t>
      </w:r>
      <w:r>
        <w:rPr>
          <w:rFonts w:ascii="Times New Roman" w:hAnsi="Times New Roman" w:cs="Times New Roman"/>
          <w:i/>
          <w:sz w:val="24"/>
          <w:szCs w:val="24"/>
        </w:rPr>
        <w:t xml:space="preserve">.05.2025</w:t>
      </w:r>
      <w:r>
        <w:rPr>
          <w:rFonts w:ascii="Times New Roman" w:hAnsi="Times New Roman" w:cs="Times New Roman"/>
          <w:i/>
          <w:sz w:val="24"/>
          <w:szCs w:val="24"/>
        </w:rPr>
        <w:t xml:space="preserve">г. №302</w:t>
      </w:r>
      <w:r>
        <w:rPr>
          <w:rFonts w:ascii="Times New Roman" w:hAnsi="Times New Roman" w:cs="Times New Roman"/>
          <w:i/>
          <w:sz w:val="24"/>
          <w:szCs w:val="24"/>
        </w:rPr>
        <w:t xml:space="preserve">-р)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Целевым показател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субсидий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созданных «умных» спортивных площадок </w:t>
      </w:r>
      <w:r>
        <w:rPr>
          <w:rFonts w:ascii="Times New Roman" w:hAnsi="Times New Roman" w:cs="Times New Roman"/>
          <w:sz w:val="28"/>
          <w:szCs w:val="28"/>
        </w:rPr>
        <w:t xml:space="preserve"> на 31 декабря  2028 года составит _____</w:t>
      </w:r>
      <w:r>
        <w:rPr>
          <w:rFonts w:ascii="Times New Roman" w:hAnsi="Times New Roman" w:cs="Times New Roman"/>
          <w:sz w:val="28"/>
          <w:szCs w:val="28"/>
        </w:rPr>
        <w:t xml:space="preserve">единиц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Перечень предоставляемых документов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выписка из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ьной программы, предусматривающей наличие мероприятий, соответствующих целям государственной программы Ленинградской области "Развитие физической культуры и спорта в Ленинградской области", заверенная подписью главы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(или гарантийное письмо администрации муниципального образования) </w:t>
      </w:r>
      <w:r>
        <w:rPr>
          <w:rFonts w:ascii="Times New Roman" w:hAnsi="Times New Roman" w:cs="Times New Roman"/>
          <w:sz w:val="28"/>
          <w:szCs w:val="28"/>
        </w:rPr>
        <w:t xml:space="preserve">на ___л. в 1 экз.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документы, подтверждающие право собственности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Ленинградской области на земельный участок, на котором планируется создание «умной» спортивной площадк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____л. в 1 экз.;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расчетная стоимость выполнения работ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закупке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монтажу оборудования для создания «умных» спортивных площадок </w:t>
      </w:r>
      <w:r>
        <w:rPr>
          <w:rFonts w:ascii="Times New Roman" w:hAnsi="Times New Roman" w:cs="Times New Roman"/>
          <w:sz w:val="28"/>
          <w:szCs w:val="28"/>
        </w:rPr>
        <w:t xml:space="preserve">- на 1 л. в 1 экз.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информация о возможности присоединени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 к инженерным сетям </w:t>
      </w:r>
      <w:r>
        <w:rPr>
          <w:rFonts w:ascii="Times New Roman" w:hAnsi="Times New Roman" w:cs="Times New Roman"/>
          <w:sz w:val="28"/>
          <w:szCs w:val="28"/>
        </w:rPr>
        <w:t xml:space="preserve">(энергоснабжение)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 </w:t>
      </w:r>
      <w:r>
        <w:rPr>
          <w:rFonts w:ascii="Times New Roman" w:hAnsi="Times New Roman" w:cs="Times New Roman"/>
          <w:sz w:val="28"/>
          <w:szCs w:val="28"/>
        </w:rPr>
        <w:t xml:space="preserve">- на ____л. в 1 экз.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«____»______________20___ г.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администрации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_______________________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37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567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 w:customStyle="1">
    <w:name w:val="ConsPlusNormal"/>
    <w:link w:val="845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1">
    <w:name w:val="Balloon Text"/>
    <w:basedOn w:val="833"/>
    <w:link w:val="842"/>
    <w:uiPriority w:val="99"/>
    <w:semiHidden/>
    <w:unhideWhenUsed/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4"/>
    <w:link w:val="84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3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844">
    <w:name w:val="Table Grid"/>
    <w:basedOn w:val="8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5" w:customStyle="1">
    <w:name w:val="ConsPlusNormal Знак"/>
    <w:link w:val="837"/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consultant.ru/document/cons_doc_LAW_305729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7124-B9F8-4F0D-B076-8545E3BB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Антонова</dc:creator>
  <cp:lastModifiedBy>uv_burdukovskaya</cp:lastModifiedBy>
  <cp:revision>6</cp:revision>
  <dcterms:created xsi:type="dcterms:W3CDTF">2025-03-10T12:27:00Z</dcterms:created>
  <dcterms:modified xsi:type="dcterms:W3CDTF">2025-12-25T08:05:00Z</dcterms:modified>
</cp:coreProperties>
</file>