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8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комитета по физической культуре и спорту Ленинградской области от 22.01.2026 N 1-4-7/2026</w:t>
              <w:br/>
              <w:t xml:space="preserve">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"Оценка качества оказываемых социально ориентированными некоммерческими организациями общественно полезных услуг установленным критериям в области физической культуры и массового спорта"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9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20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КОМИТЕТ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22 января 2026 г. N 1-4-7/2026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 КОМИТЕТА</w:t>
      </w:r>
    </w:p>
    <w:p>
      <w:pPr>
        <w:pStyle w:val="2"/>
        <w:jc w:val="center"/>
      </w:pPr>
      <w:r>
        <w:rPr>
          <w:sz w:val="24"/>
        </w:rPr>
        <w:t xml:space="preserve">ПО ФИЗИЧЕСКОЙ КУЛЬТУРЕ И СПОРТУ ЛЕНИНГРАДСКОЙ ОБЛАСТИ</w:t>
      </w:r>
    </w:p>
    <w:p>
      <w:pPr>
        <w:pStyle w:val="2"/>
        <w:jc w:val="center"/>
      </w:pPr>
      <w:r>
        <w:rPr>
          <w:sz w:val="24"/>
        </w:rPr>
        <w:t xml:space="preserve">ПО ПРЕДОСТАВЛЕНИЮ ГОСУДАРСТВЕННОЙ УСЛУГИ "ОЦЕНКА КАЧЕСТВА</w:t>
      </w:r>
    </w:p>
    <w:p>
      <w:pPr>
        <w:pStyle w:val="2"/>
        <w:jc w:val="center"/>
      </w:pPr>
      <w:r>
        <w:rPr>
          <w:sz w:val="24"/>
        </w:rPr>
        <w:t xml:space="preserve">ОКАЗЫВАЕМЫХ СОЦИАЛЬНО ОРИЕНТИРОВАННЫМИ НЕКОММЕРЧЕСКИМИ</w:t>
      </w:r>
    </w:p>
    <w:p>
      <w:pPr>
        <w:pStyle w:val="2"/>
        <w:jc w:val="center"/>
      </w:pPr>
      <w:r>
        <w:rPr>
          <w:sz w:val="24"/>
        </w:rPr>
        <w:t xml:space="preserve">ОРГАНИЗАЦИЯМИ ОБЩЕСТВЕННО ПОЛЕЗНЫХ УСЛУГ УСТАНОВЛЕННЫМ</w:t>
      </w:r>
    </w:p>
    <w:p>
      <w:pPr>
        <w:pStyle w:val="2"/>
        <w:jc w:val="center"/>
      </w:pPr>
      <w:r>
        <w:rPr>
          <w:sz w:val="24"/>
        </w:rPr>
        <w:t xml:space="preserve">КРИТЕРИЯМ В ОБЛАСТИ ФИЗИЧЕСКОЙ КУЛЬТУРЫ И МАССОВОГО СПОРТА"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r:id="rId21" w:tooltip="Федеральный закон от 27.07.2010 N 210-ФЗ (ред. от 04.08.2026) &quot;Об организации предоставления государственных и муниципальных услуг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27 июля 2010 года N 210-ФЗ "Об организации предоставления государственных и муниципальных услуг", </w:t>
      </w:r>
      <w:hyperlink r:id="rId22" w:tooltip="Постановление Правительства Ленинградской области от 07.05.2024 N 290 (ред. от 22.07.2025) &quot;Об отдельных вопросах реализации Федерального закона &quot;Об организации предоставления государственных и муниципальных услуг&quot;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&quot; (с изм. и доп., вступающими в силу с 01.09.2025)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7 мая 2024 года N 290 "Об отдельных вопросах реализации Федерального закона "Об организации предоставления государственных и муниципальных услуг"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области" приказываю: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административный </w:t>
      </w:r>
      <w:hyperlink w:tooltip="АДМИНИСТРАТИВНЫЙ РЕГЛАМЕНТ" w:anchor="P35" w:history="0">
        <w:r>
          <w:rPr>
            <w:color w:val="0000ff"/>
            <w:sz w:val="24"/>
          </w:rPr>
          <w:t xml:space="preserve">регламент</w:t>
        </w:r>
      </w:hyperlink>
      <w:r>
        <w:rPr>
          <w:sz w:val="24"/>
        </w:rPr>
        <w:t xml:space="preserve"> комитета по физической культуре и спорту Ленинградской области по предоставлению государственной услуги "Оценка качества оказываемых социально ориентированными некоммерческими организациями общественно полезных услуг установленным критериям в области физической культуры и массового спорта".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r:id="rId23" w:tooltip="Приказ комитета по физической культуре и спорту Ленинградской области от 22.06.2022 N 17-о (ред. от 19.10.2023) &quot;Об утверждении административного регламента предоставления комитетом по физической культуре и спорту Ленинградской области государственной услуги по оценке качества оказываемых социально ориентированными некоммерческими организациями общественно полезных услуг установленным критериям в области физической культуры и массового спорта&quot; ------------ Утратил силу или отменен {КонсультантПлюс}" w:history="0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комитета по физической культуре и спорту Ленинградской области комитета по физической культуре и спорту Ленинградской области от 22.06.2022 N 17-о "Об утверждении административного регламента предоставления комитетом по физической культуре и спорту Ленинградской области государственной услуги по оценке качества оказываемых социально ориентированными некоммерческими организациями общественно полезных услуг установленным критериям в области физической культуры и массового спорта".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Настоящий приказ вступает в силу с момента его подписания.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Контроль за исполнением настоящего приказа остается за председателем комитета.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комитета</w:t>
      </w:r>
    </w:p>
    <w:p>
      <w:pPr>
        <w:pStyle w:val="0"/>
        <w:jc w:val="right"/>
      </w:pPr>
      <w:r>
        <w:rPr>
          <w:sz w:val="24"/>
        </w:rPr>
        <w:t xml:space="preserve">В.Н.Комаров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22.01.2026 N 1-4-7/2026</w:t>
      </w:r>
    </w:p>
    <w:p>
      <w:pPr>
        <w:pStyle w:val="0"/>
        <w:jc w:val="right"/>
      </w:pPr>
      <w:r>
        <w:rPr>
          <w:sz w:val="24"/>
        </w:rPr>
        <w:t xml:space="preserve">(приложение)</w:t>
      </w:r>
    </w:p>
    <w:p>
      <w:pPr>
        <w:pStyle w:val="0"/>
        <w:jc w:val="right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ПРЕДОСТАВЛЕНИЯ КОМИТЕТОМ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"ОЦЕНКА КАЧЕСТВА ОКАЗЫВАЕМЫХ СОЦИАЛЬНО ОРИЕНТИРОВАННЫМИ</w:t>
      </w:r>
    </w:p>
    <w:p>
      <w:pPr>
        <w:pStyle w:val="2"/>
        <w:jc w:val="center"/>
      </w:pPr>
      <w:r>
        <w:rPr>
          <w:sz w:val="24"/>
        </w:rPr>
        <w:t xml:space="preserve">НЕКОММЕРЧЕСКИМИ ОРГАНИЗАЦИЯМИ ОБЩЕСТВЕННО ПОЛЕЗНЫХ УСЛУГ</w:t>
      </w:r>
    </w:p>
    <w:p>
      <w:pPr>
        <w:pStyle w:val="2"/>
        <w:jc w:val="center"/>
      </w:pPr>
      <w:r>
        <w:rPr>
          <w:sz w:val="24"/>
        </w:rPr>
        <w:t xml:space="preserve">УСТАНОВЛЕННЫМ КРИТЕРИЯМ В ОБЛАСТИ ФИЗИЧЕСКОЙ КУЛЬТУРЫ</w:t>
      </w:r>
    </w:p>
    <w:p>
      <w:pPr>
        <w:pStyle w:val="2"/>
        <w:jc w:val="center"/>
      </w:pPr>
      <w:r>
        <w:rPr>
          <w:sz w:val="24"/>
        </w:rPr>
        <w:t xml:space="preserve">И МАССОВОГО СПОРТА"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1.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Предмет регулирования.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Регламент устанавливает порядок и стандарт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 Круг заявителей.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Государственная услуга предоставляется социально ориентированным некоммерческим организациям: межрегиональным, региональным и местным общественным организациям и движениям, региональным отделениям международных, общероссийских и межрегиональных организаций и движений, местным религиозным организациям, централизованным религиозным организациям, имеющим местные религиозные организации на территории Ленинградской области, религиозным организациям, образуемым указанными централизованными религиозными организациями, а также иным некоммерческим организациям, на которые распространяется специальный порядок государственной регистрации некоммерческих организаций, установленный Федеральным </w:t>
      </w:r>
      <w:hyperlink r:id="rId24" w:tooltip="Федеральный закон от 12.01.1996 N 7-ФЗ (ред. от 20.02.2026) &quot;О некоммерческих организациях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12.01.1996 N 7-ФЗ "О некоммерческих организациях" (далее - заявитель).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Заявитель должен соответствовать критериям, установленным Федеральным </w:t>
      </w:r>
      <w:hyperlink r:id="rId25" w:tooltip="Федеральный закон от 12.01.1996 N 7-ФЗ (ред. от 20.02.2026) &quot;О некоммерческих организациях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12.01.1996 N 7-ФЗ "О некоммерческих организациях" и должен оказывать общественно полезные услуги в соответствии с </w:t>
      </w:r>
      <w:hyperlink r:id="rId26" w:tooltip="Постановление Правительства РФ от 27.10.2016 N 1096 (ред. от 17.02.2026) &quot;Об утверждении перечня общественно полезных услуг и критериев оценки качества их оказания&quot; {КонсультантПлюс}" w:history="0">
        <w:r>
          <w:rPr>
            <w:color w:val="0000ff"/>
            <w:sz w:val="24"/>
          </w:rPr>
          <w:t xml:space="preserve">Перечнем</w:t>
        </w:r>
      </w:hyperlink>
      <w:r>
        <w:rPr>
          <w:sz w:val="24"/>
        </w:rPr>
        <w:t xml:space="preserve"> общественно полезных услуг, утвержденным постановлением Правительства Российской Федерации от 27.10.2016 N 1096.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предоставлении государственной услуги от имени заявителя могут выступать их представители, имеющие право действовать от имени организации по доверенности.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- реестр услуг) и в федеральной государственной информационной системе "Единый портал государственных и муниципальных услуг (функций)" (далее - ЕПГУ).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2. Стандарт предоставления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Наименование государственной услуги: Оценка качества оказываемых социально ориентированными некоммерческими организациями общественно полезных услуг установленным критериям в области физической культуры и массового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Наименование органа, предоставляющего государственную услугу.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Государственную услугу предоставляет Комитет по физической культуре и спорту Ленинградской области (далее - Комитет).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 Результат предоставления государственной услуги, а также способы получения результата.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2.3.1. Результатом предоставления государственной услуги является: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выдача заключения о соответствии качества оказываемых заявителем общественно полезных услуг установленным критериям в области физической культуры и массового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отказ в выдаче заключения о соответствии качества оказываемых заявителем общественно полезных услуг установленным критериям в области физической культуры и массового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выдача взамен утраченного дубликата заключения или уведомления об отказе.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2.3.2. Формирование реестровой записи в качестве результата предоставления государственной услуги не предусмотрено.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2.3.3. Результат предоставления государственной услуги может быть получен заявителем при личном приеме, почтовым отправлением или посредством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Предоставление государственной услуги в электронной форме осуществляется при технической реализации услуги посредством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2.4. Срок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Максимальный срок предоставления государственной услуги составляет 19 рабочих дней с даты поступления (регистрации) заявления о выдаче заключения в Комитет.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Указанный срок может быть продлен, но не более чем на 20 рабочих дней, в случае направления Комитетом запросов в соответствии с </w:t>
      </w:r>
      <w:hyperlink r:id="rId27" w:tooltip="Постановление Правительства РФ от 26.01.2017 N 89 (ред. от 08.05.2025) &quot;О реестре некоммерческих организаций - исполнителей общественно полезных услуг&quot; (вместе с &quot;Правилами принятия решения о признании социально ориентированной некоммерческой организации исполнителем общественно полезных услуг&quot;, &quot;Правилами ведения реестра некоммерческих организаций - исполнителей общественно полезных услуг&quot;) {КонсультантПлюс}" w:history="0">
        <w:r>
          <w:rPr>
            <w:color w:val="0000ff"/>
            <w:sz w:val="24"/>
          </w:rPr>
          <w:t xml:space="preserve">п. 6</w:t>
        </w:r>
      </w:hyperlink>
      <w:r>
        <w:rPr>
          <w:sz w:val="24"/>
        </w:rPr>
        <w:t xml:space="preserve">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 26 января 2017 года N 89.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2.5. Размер платы, взимаемой с заявителя при предоставлении государственной услуги, способы ее взимания.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Взимание платы за предоставление государственной услуги законодательством Российской Федерации не предусмотрено.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составляет не более 15 минут.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2.7. Срок регистрации запроса заявителя о предоставлении государственной услуги составляет: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личном обращении в Комитет, МФЦ - 15 минут;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в форме электронного документа в МФЦ - 1 рабочий день;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в форме электронного документа посредством ЕПГУ - 1 рабочий день;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личном обращении в Комитет - в течение 1 рабочего дня;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в форме электронного документа посредством ЕПГУ при наличии технической возможности - в день поступления на ЕПГУ или на следующий рабочий день (в случае направления документов в нерабочее время, в выходные, праздничные дни).</w:t>
      </w:r>
    </w:p>
    <w:bookmarkStart w:id="79" w:name="P79"/>
    <w:bookmarkEnd w:id="79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2.8. Требования к помещениям, в которых предоставляется государственная услуга.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Требования к помещениям, в которых предоставляется государственная услуга, в случае обращения заявителя непосредственно в Комитет или МФЦ, размещены на официальном сайте Комитета в информационной сети "Интернет", а также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2.9. Показатели качества и доступности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Перечень показателей качества и доступности государственной услуги размещен на официальном сайте Комитета в информационной сети "Интернет", а также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2.10. Иные требования к предоставлению государственной услуги, в том числе учитывающие особенности предоставления государственных услуг в МФЦ и особенности предоставления государственных услуг в электронной форме.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 предоставление необходимых и обязательных услуг плата не установлена.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Для предоставления государственной услуги используются ЕПГУ, федеральная государственная информационная система "Единая система межведомственного электронного взаимодействия" (СМЭВ) и МФЦ.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юридическим лицам.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Подача заявления на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Возможность выдачи заявителю результата предоставления государственной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не предусмотрена.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2.11. Исчерпывающий перечень документов,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w:tooltip="III. Исчерпывающий перечень документов, необходимых" w:anchor="P233" w:history="0">
        <w:r>
          <w:rPr>
            <w:color w:val="0000ff"/>
            <w:sz w:val="24"/>
          </w:rPr>
          <w:t xml:space="preserve">(таблица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hyperlink w:tooltip="Формы заявления и документов, необходимых для предоставления" w:anchor="P373" w:history="0">
        <w:r>
          <w:rPr>
            <w:color w:val="0000ff"/>
            <w:sz w:val="24"/>
          </w:rPr>
          <w:t xml:space="preserve">Формы</w:t>
        </w:r>
      </w:hyperlink>
      <w:r>
        <w:rPr>
          <w:sz w:val="24"/>
        </w:rPr>
        <w:t xml:space="preserve"> заявления и документов приведены в приложении к настоящему регламенту.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Основания для приостановления предоставления государственной услуги отсутствуют.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приложении к настоящему регламенту </w:t>
      </w:r>
      <w:hyperlink w:tooltip="IV. Исчерпывающий перечень оснований для отказа в приеме" w:anchor="P326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3.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3.1. Перечень осуществляемых при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административных процедур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профилирование заявителя;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прием заявления и документов;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межведомственное информационное взаимодействие;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принятие решения о предоставлении (отказ в предоставлении) государственной услуги;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предоставление результата государственной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3.2. Перечень осуществляемых при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административных процедур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Профилирование заявителя осуществляется должностным лицом Комитета при приеме и регистрации заявления и документов, необходимых для предоставления государственной услуги, путем заполнения </w:t>
      </w:r>
      <w:hyperlink w:tooltip="АНКЕТА" w:anchor="P526" w:history="0">
        <w:r>
          <w:rPr>
            <w:color w:val="0000ff"/>
            <w:sz w:val="24"/>
          </w:rPr>
          <w:t xml:space="preserve">анкеты</w:t>
        </w:r>
      </w:hyperlink>
      <w:r>
        <w:rPr>
          <w:sz w:val="24"/>
        </w:rPr>
        <w:t xml:space="preserve"> к заявлению о выдаче заключения о соответствии качества оказываемых социально ориентированной некоммерческой организацией (приложение к настоящему регламенту образец N 3).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3.3. Прием запроса и документов и(или) информации,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Состав запроса (заявления) и исчерпывающий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tooltip="III. Исчерпывающий перечень документов, необходимых" w:anchor="P233" w:history="0">
        <w:r>
          <w:rPr>
            <w:color w:val="0000ff"/>
            <w:sz w:val="24"/>
          </w:rPr>
          <w:t xml:space="preserve">(таблица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28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статьями 9</w:t>
        </w:r>
      </w:hyperlink>
      <w:r>
        <w:rPr>
          <w:sz w:val="24"/>
        </w:rPr>
        <w:t xml:space="preserve">, </w:t>
      </w:r>
      <w:hyperlink r:id="rId29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10</w:t>
        </w:r>
      </w:hyperlink>
      <w:r>
        <w:rPr>
          <w:sz w:val="24"/>
        </w:rPr>
        <w:t xml:space="preserve"> и </w:t>
      </w:r>
      <w:hyperlink r:id="rId30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предоставлении государственной услуги посредством Единого портала идентификация и аутентификация могут осуществляться посредством: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информационных технологий, предусмотренных </w:t>
      </w:r>
      <w:hyperlink r:id="rId31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статьями 9</w:t>
        </w:r>
      </w:hyperlink>
      <w:r>
        <w:rPr>
          <w:sz w:val="24"/>
        </w:rPr>
        <w:t xml:space="preserve">, </w:t>
      </w:r>
      <w:hyperlink r:id="rId32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10</w:t>
        </w:r>
      </w:hyperlink>
      <w:r>
        <w:rPr>
          <w:sz w:val="24"/>
        </w:rPr>
        <w:t xml:space="preserve"> и </w:t>
      </w:r>
      <w:hyperlink r:id="rId33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Федерального закона от 29.12.2022 N 572-ФЗ.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3.3.3. Основания для принятия решения об отказе в приеме заявления и документов приведены в приложении к настоящему регламенту </w:t>
      </w:r>
      <w:hyperlink w:tooltip="IV. Исчерпывающий перечень оснований для отказа в приеме" w:anchor="P326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3.3.4. Обращение за предоставлением государственной услуги осуществляется по месту нахождения Комитета либо в любом подразделении МФЦ на территории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3.3.5.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личном обращении в Комитет - в течение 15 минут;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направлении запроса почтовой связью - в течение одного рабочего дня с момента поступления запроса;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направлении запроса на бумажном носителе из МФЦ в Комитет - в течение одного рабочего дня с момента поступления комплекта документов.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3.4.1. 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Для получения государственной услуги осуществляется межведомственное информационное взаимодействие, в рамках которого Комитет запрашивает и получает следующие документы и информацию, необходимые для предоставления государственной услуги и находящиеся в распоряжении иных государственных органов: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Информация, содержащаяся в Едином государственном реестре юридических лиц (ЕГРЮЛ) в отношении заявителей - юридических лиц.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3.4.2. Межведомственное информационное взаимодействие осуществляется Комитетом в электронной форме без участия заявителя посредством СМЭВ путем направления следующих запросов в Федеральную налоговую службу: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открытые сведения из ЕГРЮЛ по запросам органов государственной власти и организаций, зарегистрированных в СМЭВ;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сведения, подтверждающие отсутствие у организации задолженности по уплате налогов, сборов и иных обязательных платежей.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Сведения из реестра недобросовестных поставщиков по результатам оказания услуги в рамках исполнения контрактов на Едином портале "ЕИС Закупки".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Сведения, подтверждающие отсутствие заявителя в реестре некоммерческих организаций, выполняющих функции иностранного агента (запрашивается в Министерстве юстиции).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3.5. Принятие решения о предоставлении (отказе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3.5.1. Основания для отказа в предоставлении государственной услуги приведены в приложении к настоящему регламенту </w:t>
      </w:r>
      <w:hyperlink w:tooltip="IV. Исчерпывающий перечень оснований для отказа в приеме" w:anchor="P326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3.5.2. Принятие решения о предоставлении (об отказе в предоставлении) государственной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3.6. Предоставление результата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3.6.1. Результат предоставления государственной услуги предоставляется (в соответствии со способом, указанным заявителем при подаче заявления и документов):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при личной явке в Комитет;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без личной явки почтовым отправлением;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3) в электронной форме посредством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3.6.2.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квалификационной подписью, посредством ЕПГУ в срок, не превышающий 3 рабочих дней со дня принятия решения о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3.6.3. Результат предоставления государственной услуги предоставляется заявителю независимо от его места нахождения и не зависит от выбора заявителя.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4. Способы информирования заявителя об изменении</w:t>
      </w:r>
    </w:p>
    <w:p>
      <w:pPr>
        <w:pStyle w:val="2"/>
        <w:jc w:val="center"/>
      </w:pPr>
      <w:r>
        <w:rPr>
          <w:sz w:val="24"/>
        </w:rPr>
        <w:t xml:space="preserve">статуса рассмотрения запроса о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Информирование заявителя о ходе рассмотрения его запроса о предоставлении государственной услуги, в том числе об изменении статуса его рассмотрения, осуществляется следующими способами: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электронной почты по адресу, указанному заявителем в запросе;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 телефону, указанному заявителем в запросе;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почтовой связи (в случае отсутствия у заявителя доступа к электронным средствам связи);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ЕПГУ.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"Оценка качества оказываемых</w:t>
      </w:r>
    </w:p>
    <w:p>
      <w:pPr>
        <w:pStyle w:val="0"/>
        <w:jc w:val="right"/>
      </w:pPr>
      <w:r>
        <w:rPr>
          <w:sz w:val="24"/>
        </w:rPr>
        <w:t xml:space="preserve">социально ориентированными некоммерческими</w:t>
      </w:r>
    </w:p>
    <w:p>
      <w:pPr>
        <w:pStyle w:val="0"/>
        <w:jc w:val="right"/>
      </w:pPr>
      <w:r>
        <w:rPr>
          <w:sz w:val="24"/>
        </w:rPr>
        <w:t xml:space="preserve">организациями общественно полезных услуг</w:t>
      </w:r>
    </w:p>
    <w:p>
      <w:pPr>
        <w:pStyle w:val="0"/>
        <w:jc w:val="right"/>
      </w:pPr>
      <w:r>
        <w:rPr>
          <w:sz w:val="24"/>
        </w:rPr>
        <w:t xml:space="preserve">установленным критериям в области</w:t>
      </w:r>
    </w:p>
    <w:p>
      <w:pPr>
        <w:pStyle w:val="0"/>
        <w:jc w:val="right"/>
      </w:pPr>
      <w:r>
        <w:rPr>
          <w:sz w:val="24"/>
        </w:rPr>
        <w:t xml:space="preserve">физической культуры и массового спорта"</w:t>
      </w:r>
    </w:p>
    <w:p>
      <w:pPr>
        <w:pStyle w:val="0"/>
        <w:jc w:val="right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УСЛОВНЫХ ОБОЗНАЧЕНИЙ И СОКРАЩЕНИЙ, ИДЕНТИФИКАТОРЫ КАТЕГОРИЙ</w:t>
      </w:r>
    </w:p>
    <w:p>
      <w:pPr>
        <w:pStyle w:val="2"/>
        <w:jc w:val="center"/>
      </w:pPr>
      <w:r>
        <w:rPr>
          <w:sz w:val="24"/>
        </w:rPr>
        <w:t xml:space="preserve">(ПРИЗНАКОВ) ЗАЯВИТЕЛЕЙ, ИСЧЕРПЫВАЮЩИЙ ПЕРЕЧЕНЬ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УСЛУГИ,</w:t>
      </w:r>
    </w:p>
    <w:p>
      <w:pPr>
        <w:pStyle w:val="2"/>
        <w:jc w:val="center"/>
      </w:pPr>
      <w:r>
        <w:rPr>
          <w:sz w:val="24"/>
        </w:rPr>
        <w:t xml:space="preserve">ИСЧЕРПЫВАЮЩИЙ ПЕРЕЧЕНЬ ОСНОВАНИЙ ДЛЯ ОТКАЗА В ПРИЕМЕ ЗАПРОСА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 ИЛИ ОТКАЗА</w:t>
      </w:r>
    </w:p>
    <w:p>
      <w:pPr>
        <w:pStyle w:val="2"/>
        <w:jc w:val="center"/>
      </w:pPr>
      <w:r>
        <w:rPr>
          <w:sz w:val="24"/>
        </w:rPr>
        <w:t xml:space="preserve">В ПРЕДОСТАВЛЕНИИ ГОСУДАРСТВЕННОЙ УСЛУГИ, ФОРМЫ ЗАПРОСА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I. Перечень условных обозначений и сокращений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Сокращения: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СМЭВ - федеральная государственная информационная система "Единая система межведомственного электронного взаимодействия";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ЕГРЮЛ - Единый государственный реестр юридических лиц.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Условные обозначения: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ЮЛ - Юридическое лицо;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ПЮЛ - Представитель юридического лица;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Выдача - выдача заключения о соответствии качества оказываемых заявителем общественно полезных услуг установленным критериям в области физической культуры и массового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Выдача Д - Выдача дубликата заключения о соответствии качества оказываемых заявителем общественно полезных услуг установленным критериям в области физической культуры и массового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БН - бумажный носитель;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ПС - документы подаются посредством почтовой связи;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ж) ЭВ - документ в электронном виде;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БН (1) - документ на бумажном носителе в одном экземпляре;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УЭП - усиленная электронная подпись;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РПСУ - Реестр поставщиков социальных услуг в Ленинградской области;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ж) РНП - Реестр недобросовестных поставщиков по результатам оказания услуги в рамках исполнения контрактов, заключенных в соответствии с Федеральным </w:t>
      </w:r>
      <w:hyperlink r:id="rId3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5 апреля 2013 года N 44-ФЗ;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з) РНО - Реестр некоммерческих организаций, выполняющих функцию иностранного агента.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09" w:name="P209"/>
    <w:bookmarkEnd w:id="209"/>
    <w:p>
      <w:pPr>
        <w:pStyle w:val="2"/>
        <w:jc w:val="center"/>
        <w:outlineLvl w:val="2"/>
      </w:pPr>
      <w:r>
        <w:rPr>
          <w:sz w:val="24"/>
        </w:rPr>
        <w:t xml:space="preserve">II. Идентификаторы категорий (признаков) заявителей</w:t>
      </w:r>
    </w:p>
    <w:p>
      <w:pPr>
        <w:pStyle w:val="2"/>
        <w:jc w:val="center"/>
      </w:pPr>
      <w:r>
        <w:rPr>
          <w:sz w:val="24"/>
        </w:rPr>
        <w:t xml:space="preserve">(указываются в табличной форме и включают взаимосвязанные</w:t>
      </w:r>
    </w:p>
    <w:p>
      <w:pPr>
        <w:pStyle w:val="2"/>
        <w:jc w:val="center"/>
      </w:pPr>
      <w:r>
        <w:rPr>
          <w:sz w:val="24"/>
        </w:rPr>
        <w:t xml:space="preserve">сведения о перечне результатов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и перечне отдельных</w:t>
      </w:r>
    </w:p>
    <w:p>
      <w:pPr>
        <w:pStyle w:val="2"/>
        <w:jc w:val="center"/>
      </w:pPr>
      <w:r>
        <w:rPr>
          <w:sz w:val="24"/>
        </w:rPr>
        <w:t xml:space="preserve">признаков заявителей)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984"/>
        <w:gridCol w:w="5046"/>
        <w:gridCol w:w="2041"/>
      </w:tblGrid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отдельного признака заявителя</w:t>
            </w:r>
          </w:p>
        </w:tc>
        <w:tc>
          <w:tcPr>
            <w:tcW w:w="50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результатов предоставления государственной услуги (цели обращения заявителя)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категории</w:t>
            </w:r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ПЮЛ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4"/>
              </w:rPr>
              <w:t xml:space="preserve">Выдача заключения о соответствии качества оказываемых заявителем общественно полезных услуг установленным критериям в области физической культуры и массового спорта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ЮЛ-Выдача</w:t>
            </w:r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ПЮЛ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4"/>
              </w:rPr>
              <w:t xml:space="preserve">Отказ в выдаче заключения о соответствии качества оказываемых заявителем общественно полезных услуг установленным критериям в области физической культуры и массового спорта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ЮЛ-Отказ</w:t>
            </w:r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ПЮЛ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4"/>
              </w:rPr>
              <w:t xml:space="preserve">Выдача дубликата заключения или Уведомления об отказе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ЮЛ-Выдача Д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233" w:name="P233"/>
    <w:bookmarkEnd w:id="233"/>
    <w:p>
      <w:pPr>
        <w:pStyle w:val="2"/>
        <w:jc w:val="center"/>
        <w:outlineLvl w:val="2"/>
      </w:pPr>
      <w:r>
        <w:rPr>
          <w:sz w:val="24"/>
        </w:rPr>
        <w:t xml:space="preserve">III. Исчерпывающий перечень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(указывается в табличной форме и включает взаимосвязанные</w:t>
      </w:r>
    </w:p>
    <w:p>
      <w:pPr>
        <w:pStyle w:val="2"/>
        <w:jc w:val="center"/>
      </w:pPr>
      <w:r>
        <w:rPr>
          <w:sz w:val="24"/>
        </w:rPr>
        <w:t xml:space="preserve">сведения о необходимых для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документов и(или) информации с учетом идентификаторов</w:t>
      </w:r>
    </w:p>
    <w:p>
      <w:pPr>
        <w:pStyle w:val="2"/>
        <w:jc w:val="center"/>
      </w:pPr>
      <w:r>
        <w:rPr>
          <w:sz w:val="24"/>
        </w:rPr>
        <w:t xml:space="preserve">категорий (признаков) заявителей, способы подачи таких</w:t>
      </w:r>
    </w:p>
    <w:p>
      <w:pPr>
        <w:pStyle w:val="2"/>
        <w:jc w:val="center"/>
      </w:pPr>
      <w:r>
        <w:rPr>
          <w:sz w:val="24"/>
        </w:rPr>
        <w:t xml:space="preserve">документов и(или) информации, требования к представлению</w:t>
      </w:r>
    </w:p>
    <w:p>
      <w:pPr>
        <w:pStyle w:val="2"/>
        <w:jc w:val="center"/>
      </w:pPr>
      <w:r>
        <w:rPr>
          <w:sz w:val="24"/>
        </w:rPr>
        <w:t xml:space="preserve">документов заявителем, включая требования к формату,</w:t>
      </w:r>
    </w:p>
    <w:p>
      <w:pPr>
        <w:pStyle w:val="2"/>
        <w:jc w:val="center"/>
      </w:pPr>
      <w:r>
        <w:rPr>
          <w:sz w:val="24"/>
        </w:rPr>
        <w:t xml:space="preserve">количеству, представлению документов только отдельными</w:t>
      </w:r>
    </w:p>
    <w:p>
      <w:pPr>
        <w:pStyle w:val="2"/>
        <w:jc w:val="center"/>
      </w:pPr>
      <w:r>
        <w:rPr>
          <w:sz w:val="24"/>
        </w:rPr>
        <w:t xml:space="preserve">категориями заявителей и иные необходимые требования)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right"/>
      </w:pPr>
      <w:r>
        <w:rPr>
          <w:sz w:val="24"/>
        </w:rPr>
      </w:r>
    </w:p>
    <w:p>
      <w:pPr>
        <w:sectPr>
          <w:headerReference w:type="default" r:id="rId6"/>
          <w:headerReference w:type="first" r:id="rId7"/>
          <w:footerReference w:type="default" r:id="rId12"/>
          <w:footerReference w:type="first" r:id="rId13"/>
          <w:pgSz w:w="11906" w:h="16838"/>
          <w:pgMar w:top="1440" w:right="566" w:bottom="1440" w:left="1133" w:header="0" w:footer="0" w:gutter="0"/>
          <w:cols w:space="708"/>
          <w:docGrid w:linePitch="360"/>
          <w:titlePg/>
        </w:sectPr>
      </w:pP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19"/>
        <w:gridCol w:w="1814"/>
        <w:gridCol w:w="3141"/>
        <w:gridCol w:w="1757"/>
        <w:gridCol w:w="3231"/>
      </w:tblGrid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категории (признаков) заявителей</w:t>
            </w:r>
          </w:p>
        </w:tc>
        <w:tc>
          <w:tcPr>
            <w:tcW w:w="31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Способы подачи документов, требования к представлению документов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Иные требования</w:t>
            </w:r>
          </w:p>
        </w:tc>
      </w:tr>
      <w:tr>
        <w:tc>
          <w:tcPr>
            <w:tcW w:w="10462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  <w:t xml:space="preserve">ЮЛ-Выдача</w:t>
            </w:r>
          </w:p>
          <w:p>
            <w:pPr>
              <w:pStyle w:val="0"/>
            </w:pPr>
            <w:r>
              <w:rPr>
                <w:sz w:val="24"/>
              </w:rPr>
              <w:t xml:space="preserve">ПЮЛ-Выдача</w:t>
            </w:r>
          </w:p>
        </w:tc>
        <w:tc>
          <w:tcPr>
            <w:tcW w:w="3141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о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Образец N 2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БН, Оригинал (1)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*Не допускается использования сокращений и аббревиатур, подчисток, приписок, зачеркнутых слов.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*Заявитель расписывается в заявлении в присутствии должностного лица Комитета либо специалиста МФЦ.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*Заявление в УЭВ - заполнить, распечатать, представить со всеми необходимыми документами в Комитет либо через МФЦ</w:t>
            </w:r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  <w:t xml:space="preserve">ЮЛ-Выдача</w:t>
            </w:r>
          </w:p>
          <w:p>
            <w:pPr>
              <w:pStyle w:val="0"/>
            </w:pPr>
            <w:r>
              <w:rPr>
                <w:sz w:val="24"/>
              </w:rPr>
              <w:t xml:space="preserve">ПЮЛ-Выдача</w:t>
            </w:r>
          </w:p>
        </w:tc>
        <w:tc>
          <w:tcPr>
            <w:tcW w:w="314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Учредительные документы в виде действующей редакции устава социально ориентированной некоммерческой организации и документа, подтверждающего назначение/избрание на должность единоличного исполнительного органа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323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БН (1)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*Копии документов должны иметь печати (при наличии печати), подписи уполномоченных должностных лиц государственных органов или должностных лиц иных организаций, выдавших данные документы или удостоверивших подлинность копий (в случае получения документа в форме электронного документа он должен быть подписан ЭП).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*Копии документов заверяются нотариально, либо Комитетом, либо МФЦ при предъявлении Заявителем оригиналов документов.</w:t>
            </w:r>
          </w:p>
          <w:p>
            <w:pPr>
              <w:pStyle w:val="0"/>
            </w:pPr>
            <w:r>
              <w:rPr>
                <w:sz w:val="24"/>
              </w:rPr>
              <w:t xml:space="preserve">*При направлении заявления и документов ПС копии документов должны быть заверены нотариально или учреждением (организацией), выдавшим оригинал документа, личная подпись Заявителя на заявлении должна быть нотариально удостоверена</w:t>
            </w:r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  <w:t xml:space="preserve">ЮЛ-Выдача</w:t>
            </w:r>
          </w:p>
          <w:p>
            <w:pPr>
              <w:pStyle w:val="0"/>
            </w:pPr>
            <w:r>
              <w:rPr>
                <w:sz w:val="24"/>
              </w:rPr>
              <w:t xml:space="preserve">ПЮЛ-Выдача</w:t>
            </w:r>
          </w:p>
        </w:tc>
        <w:tc>
          <w:tcPr>
            <w:tcW w:w="314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Доверенность ЮЛ (доверенность в простой письменной форме либо нотариальная доверенность)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БН (1)</w:t>
            </w:r>
          </w:p>
          <w:p>
            <w:pPr>
              <w:pStyle w:val="0"/>
            </w:pPr>
            <w:r>
              <w:rPr>
                <w:sz w:val="24"/>
              </w:rPr>
              <w:t xml:space="preserve">*Простая письменная/нотариально заверенная</w:t>
            </w:r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  <w:t xml:space="preserve">ЮЛ-Выдача</w:t>
            </w:r>
          </w:p>
          <w:p>
            <w:pPr>
              <w:pStyle w:val="0"/>
            </w:pPr>
            <w:r>
              <w:rPr>
                <w:sz w:val="24"/>
              </w:rPr>
              <w:t xml:space="preserve">ПЮЛ-Выдача</w:t>
            </w:r>
          </w:p>
        </w:tc>
        <w:tc>
          <w:tcPr>
            <w:tcW w:w="314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Документ, удостоверяющий личность Заявителя/представителя Заявителя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БН (1)</w:t>
            </w:r>
          </w:p>
          <w:p>
            <w:pPr>
              <w:pStyle w:val="0"/>
            </w:pPr>
            <w:r>
              <w:rPr>
                <w:sz w:val="24"/>
              </w:rPr>
              <w:t xml:space="preserve">*Приобщаются заверенные копии документа (страницы, на которых имеются фотография, фамилия, имя, отчество (при наличии) Заявителя/представителя Заявителя)</w:t>
            </w:r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  <w:t xml:space="preserve">ЮЛ-Выдача</w:t>
            </w:r>
          </w:p>
          <w:p>
            <w:pPr>
              <w:pStyle w:val="0"/>
            </w:pPr>
            <w:r>
              <w:rPr>
                <w:sz w:val="24"/>
              </w:rPr>
              <w:t xml:space="preserve">ПЮЛ-Выдача</w:t>
            </w:r>
          </w:p>
        </w:tc>
        <w:tc>
          <w:tcPr>
            <w:tcW w:w="314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(при наличии), обосновывающие соответствие оказываемых услуг, </w:t>
            </w:r>
            <w:hyperlink r:id="rId35" w:tooltip="Постановление Правительства РФ от 27.10.2016 N 1096 (ред. от 17.02.2026) &quot;Об утверждении перечня общественно полезных услуг и критериев оценки качества их оказания&quot; {КонсультантПлюс}" w:history="0">
              <w:r>
                <w:rPr>
                  <w:color w:val="0000ff"/>
                  <w:sz w:val="24"/>
                </w:rPr>
                <w:t xml:space="preserve">критериям</w:t>
              </w:r>
            </w:hyperlink>
            <w:r>
              <w:rPr>
                <w:sz w:val="24"/>
              </w:rPr>
              <w:t xml:space="preserve"> оценки утвержденным постановлением Правительства РФ от 27.10.2016 N 1096 (справки, характеристики, экспертные заключения, заключения общественных советов при заинтересованных органах, дипломы и благодарственные письма)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БН (1)</w:t>
            </w:r>
          </w:p>
          <w:p>
            <w:pPr>
              <w:pStyle w:val="0"/>
            </w:pPr>
            <w:r>
              <w:rPr>
                <w:sz w:val="24"/>
              </w:rPr>
              <w:t xml:space="preserve">*При наличии, в случае отсутствия сведений об оказании Заявителем соответствующей общественной полезной услуги в РПСУ.</w:t>
            </w:r>
          </w:p>
          <w:p>
            <w:pPr>
              <w:pStyle w:val="0"/>
            </w:pPr>
            <w:r>
              <w:rPr>
                <w:sz w:val="24"/>
              </w:rPr>
              <w:t xml:space="preserve">*Заверенные копии</w:t>
            </w:r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  <w:t xml:space="preserve">ЮЛ-Выдача Д</w:t>
            </w:r>
          </w:p>
          <w:p>
            <w:pPr>
              <w:pStyle w:val="0"/>
            </w:pPr>
            <w:r>
              <w:rPr>
                <w:sz w:val="24"/>
              </w:rPr>
              <w:t xml:space="preserve">ПЮЛ-Выдача</w:t>
            </w:r>
          </w:p>
        </w:tc>
        <w:tc>
          <w:tcPr>
            <w:tcW w:w="314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Заявление о выдаче дубликата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БН</w:t>
            </w:r>
          </w:p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*Указываются причины выдачи и способа получения</w:t>
            </w:r>
          </w:p>
        </w:tc>
      </w:tr>
      <w:tr>
        <w:tc>
          <w:tcPr>
            <w:tcW w:w="10462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документов, подлежащих получению в рамках межведомственного информационного взаимодействия</w:t>
            </w:r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  <w:t xml:space="preserve">ЮЛ-Выдача</w:t>
            </w:r>
          </w:p>
          <w:p>
            <w:pPr>
              <w:pStyle w:val="0"/>
            </w:pPr>
            <w:r>
              <w:rPr>
                <w:sz w:val="24"/>
              </w:rPr>
              <w:t xml:space="preserve">ПЮЛ-Выдача</w:t>
            </w:r>
          </w:p>
        </w:tc>
        <w:tc>
          <w:tcPr>
            <w:tcW w:w="3141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 об отсутствии сведений в реестре недобросовестных поставщиков по результатам оказания услуги в рамках исполнения контрактов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Единый РНП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Актуальная информация об отсутствии сведений в реестре недобросовестных поставщиков</w:t>
            </w:r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  <w:t xml:space="preserve">ЮЛ-Выдача</w:t>
            </w:r>
          </w:p>
          <w:p>
            <w:pPr>
              <w:pStyle w:val="0"/>
            </w:pPr>
            <w:r>
              <w:rPr>
                <w:sz w:val="24"/>
              </w:rPr>
              <w:t xml:space="preserve">ПЮЛ-Выдача</w:t>
            </w:r>
          </w:p>
        </w:tc>
        <w:tc>
          <w:tcPr>
            <w:tcW w:w="3141" w:type="dxa"/>
          </w:tcPr>
          <w:p>
            <w:pPr>
              <w:pStyle w:val="0"/>
            </w:pPr>
            <w:r>
              <w:rPr>
                <w:sz w:val="24"/>
              </w:rPr>
              <w:t xml:space="preserve">Выписка из Единого государственного реестра юридических лиц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Запрашивает Комитет в Федеральной налоговой службе посредством СМЭВ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Актуальная информация о государственной регистрации юридического лица</w:t>
            </w:r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  <w:t xml:space="preserve">ЮЛ-Выдача</w:t>
            </w:r>
          </w:p>
          <w:p>
            <w:pPr>
              <w:pStyle w:val="0"/>
            </w:pPr>
            <w:r>
              <w:rPr>
                <w:sz w:val="24"/>
              </w:rPr>
              <w:t xml:space="preserve">ПЮЛ-Выдача</w:t>
            </w:r>
          </w:p>
        </w:tc>
        <w:tc>
          <w:tcPr>
            <w:tcW w:w="3141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Сведения, подтверждающие отсутствие у организации задолженности по уплате налогов, сборов и иных обязательных платежей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Запрашивает Комитет в Федеральной налоговой службе посредством СМЭВ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Проверка сведений, подтверждающих отсутствие у организации задолженности по уплате налогов, сборов и иных обязательных платежей</w:t>
            </w:r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  <w:t xml:space="preserve">ЮЛ-Выдача ПЮЛ-Выдача</w:t>
            </w:r>
          </w:p>
        </w:tc>
        <w:tc>
          <w:tcPr>
            <w:tcW w:w="3141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Сведения, подтверждающие отсутствие организации в реестре некоммерческих организаций, выполняющих функцию иностранного агента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РНО Минюста России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Проверка сведений, подтверждающих отсутствие организации в реестре некоммерческих организаций, выполняющих функцию иностранного агента</w:t>
            </w:r>
          </w:p>
        </w:tc>
      </w:tr>
    </w:tbl>
    <w:p>
      <w:pPr>
        <w:sectPr>
          <w:headerReference w:type="default" r:id="rId8"/>
          <w:headerReference w:type="first" r:id="rId9"/>
          <w:footerReference w:type="default" r:id="rId14"/>
          <w:footerReference w:type="first" r:id="rId15"/>
          <w:pgSz w:w="16838" w:h="11906" w:orient="landscape"/>
          <w:pgMar w:top="1133" w:right="1440" w:bottom="566" w:left="1440" w:header="0" w:footer="0" w:gutter="0"/>
          <w:cols w:space="708"/>
          <w:docGrid w:linePitch="360"/>
          <w:titlePg/>
        </w:sectPr>
      </w:pPr>
    </w:p>
    <w:p>
      <w:pPr>
        <w:pStyle w:val="0"/>
        <w:ind w:firstLine="540"/>
        <w:jc w:val="both"/>
      </w:pPr>
      <w:r>
        <w:rPr>
          <w:sz w:val="24"/>
        </w:rPr>
      </w:r>
    </w:p>
    <w:bookmarkStart w:id="326" w:name="P326"/>
    <w:bookmarkEnd w:id="326"/>
    <w:p>
      <w:pPr>
        <w:pStyle w:val="2"/>
        <w:jc w:val="center"/>
        <w:outlineLvl w:val="2"/>
      </w:pPr>
      <w:r>
        <w:rPr>
          <w:sz w:val="24"/>
        </w:rPr>
        <w:t xml:space="preserve">IV. Исчерпывающий перечень оснований для отказа в приеме</w:t>
      </w:r>
    </w:p>
    <w:p>
      <w:pPr>
        <w:pStyle w:val="2"/>
        <w:jc w:val="center"/>
      </w:pPr>
      <w:r>
        <w:rPr>
          <w:sz w:val="24"/>
        </w:rPr>
        <w:t xml:space="preserve">заявления и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для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(соответствующие основания указываются в табличной форме</w:t>
      </w:r>
    </w:p>
    <w:p>
      <w:pPr>
        <w:pStyle w:val="2"/>
        <w:jc w:val="center"/>
      </w:pPr>
      <w:r>
        <w:rPr>
          <w:sz w:val="24"/>
        </w:rPr>
        <w:t xml:space="preserve">с учетом идентификаторов категорий (признаков) заявителей)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3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10"/>
        <w:gridCol w:w="6746"/>
        <w:gridCol w:w="181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7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оснований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категорий (признаков) заявителей</w:t>
            </w:r>
          </w:p>
        </w:tc>
      </w:tr>
      <w:tr>
        <w:tc>
          <w:tcPr>
            <w:tcW w:w="9070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67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Представление заявителем неполного комплекта документов, указанных в </w:t>
            </w:r>
            <w:hyperlink w:tooltip="III. Исчерпывающий перечень документов, необходимых" w:anchor="P233" w:history="0">
              <w:r>
                <w:rPr>
                  <w:color w:val="0000ff"/>
                  <w:sz w:val="24"/>
                </w:rPr>
                <w:t xml:space="preserve">таблице N 2</w:t>
              </w:r>
            </w:hyperlink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ПЮЛ</w:t>
            </w:r>
          </w:p>
        </w:tc>
      </w:tr>
      <w:tr>
        <w:tc>
          <w:tcPr>
            <w:tcW w:w="9070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предоставлении государственной услуги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6746" w:type="dxa"/>
          </w:tcPr>
          <w:p>
            <w:pPr>
              <w:pStyle w:val="0"/>
              <w:jc w:val="center"/>
            </w:pPr>
            <w:hyperlink w:tooltip="ЗАЯВЛЕНИЕ" w:anchor="P418" w:history="0">
              <w:r>
                <w:rPr>
                  <w:color w:val="0000ff"/>
                  <w:sz w:val="24"/>
                </w:rPr>
                <w:t xml:space="preserve">Заявление</w:t>
              </w:r>
            </w:hyperlink>
            <w:r>
              <w:rPr>
                <w:sz w:val="24"/>
              </w:rPr>
              <w:t xml:space="preserve"> о предоставлении государственной услуги оформлено не в соответствии с образцом N 2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ПЮЛ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67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Представление документов, содержащих недостоверные сведения, либо документов, оформленных в ненадлежащем порядке </w:t>
            </w:r>
            <w:hyperlink w:tooltip="III. Исчерпывающий перечень документов, необходимых" w:anchor="P233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ПЮЛ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67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задолженностей по налогам и сборам, иным предусмотренным законодательством Российской Федерации обязательным платежам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ПЮЛ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67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Несоответствие категории заявителя </w:t>
            </w:r>
            <w:hyperlink w:tooltip="II. Идентификаторы категорий (признаков) заявителей" w:anchor="P209" w:history="0">
              <w:r>
                <w:rPr>
                  <w:color w:val="0000ff"/>
                  <w:sz w:val="24"/>
                </w:rPr>
                <w:t xml:space="preserve">(таблица N 1)</w:t>
              </w:r>
            </w:hyperlink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ПЮЛ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67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 подано лицом, не имеющим полномочий представлять интересы заявителя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ПЮЛ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67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Отсутствие права на предоставление государственной услуги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ПЮЛ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67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Отзыв заявления по инициативе заявителя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ПЮЛ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373" w:name="P373"/>
    <w:bookmarkEnd w:id="373"/>
    <w:p>
      <w:pPr>
        <w:pStyle w:val="2"/>
        <w:jc w:val="center"/>
        <w:outlineLvl w:val="2"/>
      </w:pPr>
      <w:r>
        <w:rPr>
          <w:sz w:val="24"/>
        </w:rPr>
        <w:t xml:space="preserve">Формы заявления и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1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8731"/>
        <w:gridCol w:w="340"/>
      </w:tblGrid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ЗАКЛЮЧЕНИЕ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соответствии качества оказываемых социально ориентированной некоммерческой организацией общественно полезных услуг установленным критериям &lt;*&gt;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Комитет по физической культуре и спорту Ленинградской области подтверждает, что социально ориентированная некоммерческая организация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 и основной государственный регистрационный номер социально ориентированной некоммерческой организации)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 протяжении ________________ оказывает следующие общественно полезные услуги, соответствующие </w:t>
            </w:r>
            <w:hyperlink r:id="rId36" w:tooltip="Постановление Правительства РФ от 27.10.2016 N 1096 (ред. от 17.02.2026) &quot;Об утверждении перечня общественно полезных услуг и критериев оценки качества их оказания&quot; {КонсультантПлюс}" w:history="0">
              <w:r>
                <w:rPr>
                  <w:color w:val="0000ff"/>
                  <w:sz w:val="24"/>
                </w:rPr>
                <w:t xml:space="preserve">критериям</w:t>
              </w:r>
            </w:hyperlink>
            <w:r>
              <w:rPr>
                <w:sz w:val="24"/>
              </w:rPr>
              <w:t xml:space="preserve"> оценки качества оказания общественно полезных услуг, утвержденным постановлением Правительства Российской Федерации от 27 октября 2016 г. N 1096 "Об утверждении перечня общественно полезных услуг и критериев оценки качества их оказания":</w:t>
            </w:r>
          </w:p>
        </w:tc>
      </w:tr>
      <w:tr>
        <w:tc>
          <w:tcPr>
            <w:tcW w:w="873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;</w:t>
            </w:r>
          </w:p>
        </w:tc>
      </w:tr>
      <w:tr>
        <w:tc>
          <w:tcPr>
            <w:tcW w:w="873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(наименования общественно полезных услуг)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873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;</w:t>
            </w:r>
          </w:p>
        </w:tc>
      </w:tr>
      <w:tr>
        <w:tc>
          <w:tcPr>
            <w:tcW w:w="873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.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706"/>
        <w:gridCol w:w="4365"/>
      </w:tblGrid>
      <w:tr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 комитета</w:t>
            </w:r>
          </w:p>
          <w:p>
            <w:pPr>
              <w:pStyle w:val="0"/>
            </w:pPr>
            <w:r>
              <w:rPr>
                <w:sz w:val="24"/>
              </w:rPr>
              <w:t xml:space="preserve">по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и спорту Ленинградской области</w:t>
            </w:r>
          </w:p>
        </w:tc>
        <w:tc>
          <w:tcPr>
            <w:tcW w:w="4365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70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365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(Ф.И.О., подпись)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&lt;*&gt; Заключение выполняется на бланке органа, осуществляющего оценку качества оказания общественно полезных услуг.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2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388"/>
        <w:gridCol w:w="807"/>
        <w:gridCol w:w="510"/>
        <w:gridCol w:w="4365"/>
      </w:tblGrid>
      <w:tr>
        <w:tc>
          <w:tcPr>
            <w:tcW w:w="4195" w:type="dxa"/>
            <w:gridSpan w:val="2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75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Комитет по физической культуре и спорту Ленинградской области</w:t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4875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4875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отчество)</w:t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4875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51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</w:t>
            </w:r>
          </w:p>
        </w:tc>
        <w:tc>
          <w:tcPr>
            <w:tcW w:w="4365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4875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4875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должности и организации, фамилия, имя и (если имеется) отчество лица, действующего от имени Заявителя)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bookmarkStart w:id="418" w:name="P418"/>
          <w:bookmarkEnd w:id="418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Прошу провести оценку качества оказываемых социально ориентированной некоммерческой организацией (далее - организация)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0" w:type="dxa"/>
            <w:gridSpan w:val="4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0" w:type="dxa"/>
            <w:gridSpan w:val="4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 и основной государственный регистрационный номер, а также адрес (место нахождения) постоянно действующего исполнительного органа организации (в случае отсутствия постоянно действующего исполнительного органа - иного органа или лица, имеющего право действовать от имени организации без доверенности), адрес электронной почты и телефон организации)</w:t>
            </w:r>
          </w:p>
        </w:tc>
      </w:tr>
      <w:tr>
        <w:tc>
          <w:tcPr>
            <w:tcW w:w="338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общественно полезных услуг:</w:t>
            </w:r>
          </w:p>
        </w:tc>
        <w:tc>
          <w:tcPr>
            <w:tcW w:w="5682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0" w:type="dxa"/>
            <w:gridSpan w:val="4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(наименования общественно полезных услуг в соответствии с п. 1.2.5 настоящего Регламента)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и выдать (направить) заключение о соответствии качества оказываемых организацией общественно полезных услуг </w:t>
            </w:r>
            <w:hyperlink r:id="rId37" w:tooltip="Постановление Правительства РФ от 27.10.2016 N 1096 (ред. от 17.02.2026) &quot;Об утверждении перечня общественно полезных услуг и критериев оценки качества их оказания&quot; {КонсультантПлюс}" w:history="0">
              <w:r>
                <w:rPr>
                  <w:color w:val="0000ff"/>
                  <w:sz w:val="24"/>
                </w:rPr>
                <w:t xml:space="preserve">критериям</w:t>
              </w:r>
            </w:hyperlink>
            <w:r>
              <w:rPr>
                <w:sz w:val="24"/>
              </w:rPr>
              <w:t xml:space="preserve">, установленным постановлением Правительства Российской Федерации от 27 октября 2016 г. N 1096 "Об утверждении перечня общественно полезных услуг и критериев оценки качества их оказания".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Обоснование соответствия оказываемых общественно полезных услуг установленным критериям содержится в приложении к заявлению &lt;*&gt;.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подпись лица, действующего от имени Заявителя (расшифровка подписи) &lt;**&gt;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К заявлению прилагаю: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7427"/>
        <w:gridCol w:w="1644"/>
      </w:tblGrid>
      <w:tr>
        <w:tc>
          <w:tcPr>
            <w:tcW w:w="74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листов документов</w:t>
            </w:r>
          </w:p>
        </w:tc>
      </w:tr>
      <w:tr>
        <w:tc>
          <w:tcPr>
            <w:tcW w:w="742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42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42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216"/>
        <w:gridCol w:w="3515"/>
        <w:gridCol w:w="340"/>
      </w:tblGrid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Обязуюсь в письменной форме уведомить Комитет о наступлении обстоятельств, влияющих на предоставление услуги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.</w:t>
            </w:r>
          </w:p>
        </w:tc>
      </w:tr>
      <w:tr>
        <w:tc>
          <w:tcPr>
            <w:tcW w:w="521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75"/>
        <w:gridCol w:w="8596"/>
      </w:tblGrid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Результат рассмотрения заявления прошу:</w:t>
            </w:r>
          </w:p>
        </w:tc>
      </w:tr>
      <w:tr>
        <w:tblPrEx>
          <w:tblBorders>
            <w:left w:val="single" w:sz="4"/>
          </w:tblBorders>
        </w:tblPrEx>
        <w:tc>
          <w:tcPr>
            <w:tcW w:w="47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6" w:type="dxa"/>
            <w:tcBorders>
              <w:top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выдать на руки в Комитете</w:t>
            </w:r>
          </w:p>
        </w:tc>
      </w:tr>
      <w:tr>
        <w:tblPrEx>
          <w:tblBorders>
            <w:left w:val="single" w:sz="4"/>
          </w:tblBorders>
        </w:tblPrEx>
        <w:tc>
          <w:tcPr>
            <w:tcW w:w="47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6" w:type="dxa"/>
            <w:tcBorders>
              <w:top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выдать на руки в МФЦ, расположенном по адресу: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</w:t>
            </w:r>
          </w:p>
        </w:tc>
      </w:tr>
      <w:tr>
        <w:tblPrEx>
          <w:tblBorders>
            <w:left w:val="single" w:sz="4"/>
          </w:tblBorders>
        </w:tblPrEx>
        <w:tc>
          <w:tcPr>
            <w:tcW w:w="47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6" w:type="dxa"/>
            <w:tcBorders>
              <w:top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направить по почте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"___" ___________ 20__ года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--------------------------------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&lt;*&gt; Приложение заполняется по каждой общественно полезной услуге, указанной в заявлении.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&lt;**&gt; Заявление подписывается лицом, имеющим право действовать без доверенности от имени заявителя в соответствии с учредительными документами, или лицом, действующим по доверенности от имени заявителя, в случае, если выдача такой доверенности предусмотрена учредительными документами заявителя.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694"/>
        <w:gridCol w:w="5443"/>
        <w:gridCol w:w="1928"/>
      </w:tblGrid>
      <w:tr>
        <w:tc>
          <w:tcPr>
            <w:tcW w:w="169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Сотрудником</w:t>
            </w:r>
          </w:p>
        </w:tc>
        <w:tc>
          <w:tcPr>
            <w:tcW w:w="7371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69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1" w:type="dxa"/>
            <w:gridSpan w:val="2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69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1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филиала/отдела МФЦ)</w:t>
            </w:r>
          </w:p>
        </w:tc>
      </w:tr>
      <w:tr>
        <w:tc>
          <w:tcPr>
            <w:tcW w:w="9065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удостоверен факт собственноручной подписи Заявителя в заявлении</w:t>
            </w:r>
          </w:p>
        </w:tc>
      </w:tr>
      <w:tr>
        <w:tc>
          <w:tcPr>
            <w:tcW w:w="7137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.</w:t>
            </w:r>
          </w:p>
        </w:tc>
      </w:tr>
      <w:tr>
        <w:tc>
          <w:tcPr>
            <w:tcW w:w="7137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(подпись, расшифровка подписи)</w:t>
            </w:r>
          </w:p>
        </w:tc>
        <w:tc>
          <w:tcPr>
            <w:tcW w:w="192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65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65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Заполняется специалистом Комитета (в случае подачи заявления и документов через Комитет)</w:t>
            </w:r>
          </w:p>
        </w:tc>
      </w:tr>
      <w:tr>
        <w:tc>
          <w:tcPr>
            <w:tcW w:w="9065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left="283"/>
              <w:jc w:val="both"/>
            </w:pPr>
            <w:r>
              <w:rPr>
                <w:sz w:val="24"/>
              </w:rPr>
              <w:t xml:space="preserve">Заявление и документы в количестве _____ шт. на ___ л. приняты от</w:t>
            </w:r>
          </w:p>
          <w:p>
            <w:pPr>
              <w:pStyle w:val="0"/>
              <w:ind w:left="283"/>
              <w:jc w:val="both"/>
            </w:pPr>
            <w:r>
              <w:rPr>
                <w:sz w:val="24"/>
              </w:rPr>
              <w:t xml:space="preserve">Заявителя (представителя Заявителя) (нужное подчеркнуть)</w:t>
            </w:r>
          </w:p>
        </w:tc>
      </w:tr>
      <w:tr>
        <w:tc>
          <w:tcPr>
            <w:tcW w:w="9065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65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"___" ________ 20__ года и зарегистрированы в СЭД ЛО под N ____.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721"/>
        <w:gridCol w:w="1928"/>
        <w:gridCol w:w="340"/>
        <w:gridCol w:w="4082"/>
      </w:tblGrid>
      <w:tr>
        <w:tc>
          <w:tcPr>
            <w:tcW w:w="272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Должность специалиста Комитета</w:t>
            </w:r>
          </w:p>
        </w:tc>
        <w:tc>
          <w:tcPr>
            <w:tcW w:w="192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82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72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82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инициалы)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701"/>
        <w:gridCol w:w="1020"/>
        <w:gridCol w:w="1304"/>
        <w:gridCol w:w="340"/>
        <w:gridCol w:w="2665"/>
        <w:gridCol w:w="794"/>
        <w:gridCol w:w="1247"/>
      </w:tblGrid>
      <w:tr>
        <w:tc>
          <w:tcPr>
            <w:tcW w:w="9071" w:type="dxa"/>
            <w:gridSpan w:val="7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Расписка-уведомление о приеме заявления и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предоставления государственной услуги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(заполняется специалистом Комитета в случае приема заявления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 документов от Заявителя (представителя Заявителя) в Комитете)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7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Заявление</w:t>
            </w:r>
          </w:p>
        </w:tc>
        <w:tc>
          <w:tcPr>
            <w:tcW w:w="7370" w:type="dxa"/>
            <w:gridSpan w:val="6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 поименованные в заявлении документы в количестве _____ штук на ___ л. принял и зарегистрировал "___" __________ 20__ г.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272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Должность специалиста Комитета</w:t>
            </w:r>
          </w:p>
        </w:tc>
        <w:tc>
          <w:tcPr>
            <w:tcW w:w="130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72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инициалы)</w:t>
            </w:r>
          </w:p>
        </w:tc>
        <w:tc>
          <w:tcPr>
            <w:tcW w:w="79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3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458"/>
        <w:gridCol w:w="5613"/>
      </w:tblGrid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bookmarkStart w:id="526" w:name="P526"/>
          <w:bookmarkEnd w:id="526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АНКЕТА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к заявлению о выдаче заключения о соответствии качества оказываемых социально ориентированной некоммерческой организацией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СО НКО)</w:t>
            </w:r>
          </w:p>
        </w:tc>
      </w:tr>
      <w:tr>
        <w:tc>
          <w:tcPr>
            <w:tcW w:w="345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общественно полезных услуг</w:t>
            </w:r>
          </w:p>
        </w:tc>
        <w:tc>
          <w:tcPr>
            <w:tcW w:w="5613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345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13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общественно полезной услуги)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установленным критериям в области физической культуры и массового спорта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794"/>
        <w:gridCol w:w="6860"/>
        <w:gridCol w:w="1418"/>
      </w:tblGrid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Вопрос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i/>
                <w:sz w:val="24"/>
              </w:rPr>
              <w:t xml:space="preserve">1</w:t>
            </w:r>
          </w:p>
        </w:tc>
        <w:tc>
          <w:tcPr>
            <w:tcW w:w="8278" w:type="dxa"/>
            <w:gridSpan w:val="2"/>
          </w:tcPr>
          <w:p>
            <w:pPr>
              <w:pStyle w:val="0"/>
              <w:jc w:val="center"/>
            </w:pPr>
            <w:r>
              <w:rPr>
                <w:i/>
                <w:sz w:val="24"/>
              </w:rPr>
              <w:t xml:space="preserve">Сведения о соответствии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предоставления, условия предоставления, количество мест, количество получателей социальных услуг)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4"/>
              </w:rPr>
              <w:t xml:space="preserve">Общественно полезная услуга, оказываемая СО НКО, соответствует требованиям к ее содержанию (объем, сроки, качество предоставления), установленным нормативными правовыми актами Российской Федерации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4"/>
              </w:rPr>
              <w:t xml:space="preserve">Каким нормативным правовым актам Российской Федерации?</w:t>
            </w:r>
          </w:p>
          <w:p>
            <w:pPr>
              <w:pStyle w:val="0"/>
            </w:pPr>
            <w:r>
              <w:rPr>
                <w:sz w:val="24"/>
              </w:rPr>
              <w:t xml:space="preserve">(перечислить)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i/>
                <w:sz w:val="24"/>
              </w:rPr>
              <w:t xml:space="preserve">2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i/>
                <w:sz w:val="24"/>
              </w:rPr>
              <w:t xml:space="preserve">Наличие у лиц, непосредственно задействованных в исполнении ОПУ (в том числе работников СО НКО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Численность сотрудников СО НКО, непосредственно задействованных в исполнении общественно полезной услуги, по штатному расписанию, из них (указать численность):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Кол-во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2.1.1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имеют высшее образование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2.1.2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имеют опыт работы по специальности более 2 лет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2.1.3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соответствуют профессиональному стандарту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2.1.2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Численность сотрудников СО НКО, непосредственно задействованных в исполнении общественно полезной услуги, по договорам гражданско-правового характера, из них (указать численность):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2.1.3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имеют высшее образование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2.1.4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имеют опыт работы по специальности более 2 лет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2.1.5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соответствуют профессиональному стандарту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i/>
                <w:sz w:val="24"/>
              </w:rPr>
              <w:t xml:space="preserve">Удовлетворенность получателей общественно полезных услуг качеством их оказания (отсутствие жалоб на действия (бездействие) и(или) решения СО НКО,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лет, предшествующих выдаче заключения)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Количество жалоб на действия (бездействие) и(или) решения СО НКО,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лет, предшествующих выдаче заключения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Кол-во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Количество благодарностей, связанных с оказанием СО НКО общественно полезных услуг, от получателей услуг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Количество благодарностей, связанных с оказанием СО НКО общественно полезных услуг, от органов исполнительной власти, органов местного самоуправления и др.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i/>
                <w:sz w:val="24"/>
              </w:rPr>
              <w:t xml:space="preserve">4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i/>
                <w:sz w:val="24"/>
              </w:rPr>
              <w:t xml:space="preserve">Открытость и доступность информации о СО НКО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Наличие официального сайта в сети "Интернет" СО НКО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4.1.1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Если есть, указать ресурс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4.1.2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Периодичность актуализации информации на официальном сайте СО НКО (ежедневно/еженедельно/ежемесячно/ежеквартально)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Наличие официальных страниц СО НКО в социальных сетях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4.2.1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Если есть, указать ресурс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4.2.2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4"/>
              </w:rPr>
              <w:t xml:space="preserve">Периодичность актуализации информации на официальных страницах СО НКО в социальных сетях</w:t>
            </w:r>
          </w:p>
          <w:p>
            <w:pPr>
              <w:pStyle w:val="0"/>
            </w:pPr>
            <w:r>
              <w:rPr>
                <w:sz w:val="24"/>
              </w:rPr>
              <w:t xml:space="preserve">(ежедневно/еженедельно/ежемесячно/ежеквартально) указать по каждой официальной странице в социальных сетях отдельно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Количество публикаций о СО НКО в СМИ за последние 2 года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4.3.1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Если есть, указать, указать в каких СМИ, когда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i/>
                <w:sz w:val="24"/>
              </w:rPr>
              <w:t xml:space="preserve">5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i/>
                <w:sz w:val="24"/>
              </w:rPr>
              <w:t xml:space="preserve">Отсутствие СО НКО в реестре недобросовестных поставщиков по результатам оказания услуги в рамках исполнения контрактов, заключенных в соответствии с Федеральным </w:t>
            </w:r>
            <w:hyperlink r:id="rId3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 w:history="0">
              <w:r>
                <w:rPr>
                  <w:i/>
                  <w:color w:val="0000ff"/>
                  <w:sz w:val="24"/>
                </w:rPr>
                <w:t xml:space="preserve">законом</w:t>
              </w:r>
            </w:hyperlink>
            <w:r>
              <w:rPr>
                <w:i/>
                <w:sz w:val="24"/>
              </w:rP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 в течение 2 лет</w:t>
            </w:r>
          </w:p>
        </w:tc>
        <w:tc>
          <w:tcPr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4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Комитет по физической культуре и спорту Ленинградской области (далее - комитет) уведомляет социально ориентированную некоммерческую организацию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 и основной государственный регистрационный номер социально ориентированной некоммерческой организации)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по причине: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(указать причины отказа)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Вы вправе повторно обратиться в Комитет с заявлением о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критериям, после устранения вышеуказанных оснований для отказа в предоставлении Государственной услуги.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386"/>
        <w:gridCol w:w="3685"/>
      </w:tblGrid>
      <w:tr>
        <w:tc>
          <w:tcPr>
            <w:tcW w:w="538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 комитета</w:t>
            </w:r>
          </w:p>
          <w:p>
            <w:pPr>
              <w:pStyle w:val="0"/>
            </w:pPr>
            <w:r>
              <w:rPr>
                <w:sz w:val="24"/>
              </w:rPr>
              <w:t xml:space="preserve">по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и спорту Ленинградской области</w:t>
            </w:r>
          </w:p>
        </w:tc>
        <w:tc>
          <w:tcPr>
            <w:tcW w:w="3685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(Ф.И.О., подпись)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&lt;*&gt; Заключение выполняется на бланке органа, осуществляющего оценку качества оказания общественно полезных услуг.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5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8731"/>
        <w:gridCol w:w="340"/>
      </w:tblGrid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УВЕДОМЛЕНИЕ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отказе в приеме заявления и документов, необходимых для предоставления государственной услуги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Настоящим подтверждается, что при приеме документов, необходимых для предоставления государственной услуги по оценке качества оказываемых социально ориентированными некоммерческими организациями общественно полезных услуг установленным критериям в области физической культуры и массового спорта</w:t>
            </w:r>
          </w:p>
        </w:tc>
      </w:tr>
      <w:tr>
        <w:tc>
          <w:tcPr>
            <w:tcW w:w="873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,</w:t>
            </w:r>
          </w:p>
        </w:tc>
      </w:tr>
      <w:tr>
        <w:tc>
          <w:tcPr>
            <w:tcW w:w="873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 и основной государственный регистрационный номер социально ориентированной некоммерческой организации)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были выявлены следующие основания для отказа в приеме документов: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gridSpan w:val="2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gridSpan w:val="2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(указываются основания для отказа в приеме документов, предусмотренные </w:t>
            </w:r>
            <w:hyperlink w:tooltip="2.8. Требования к помещениям, в которых предоставляется государственная услуга." w:anchor="P79" w:history="0">
              <w:r>
                <w:rPr>
                  <w:color w:val="0000ff"/>
                  <w:sz w:val="24"/>
                </w:rPr>
                <w:t xml:space="preserve">пунктом 2.8</w:t>
              </w:r>
            </w:hyperlink>
            <w:r>
              <w:rPr>
                <w:sz w:val="24"/>
              </w:rPr>
              <w:t xml:space="preserve"> административного регламента)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связи с изложенным Вам отказано в приеме документов, необходимых для предоставления государственной услуги.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Вы вправе повторно обратиться с заявлением о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после устранения вышеуказанных оснований для отказа в приеме документов.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insideH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118"/>
        <w:gridCol w:w="1701"/>
        <w:gridCol w:w="2835"/>
        <w:gridCol w:w="1417"/>
      </w:tblGrid>
      <w:tr>
        <w:tc>
          <w:tcPr>
            <w:tcW w:w="3118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3118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(должностное лицо Комитета/специалист МФЦ)</w:t>
            </w:r>
          </w:p>
        </w:tc>
        <w:tc>
          <w:tcPr>
            <w:tcW w:w="1701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835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</w:tc>
        <w:tc>
          <w:tcPr>
            <w:tcW w:w="1417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М.П.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984"/>
        <w:gridCol w:w="340"/>
        <w:gridCol w:w="4422"/>
        <w:gridCol w:w="340"/>
        <w:gridCol w:w="1984"/>
      </w:tblGrid>
      <w:tr>
        <w:tc>
          <w:tcPr>
            <w:tcW w:w="9070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Подпись Заявителя, подтверждающая получение уведомления об отказе в приеме документов</w:t>
            </w:r>
          </w:p>
        </w:tc>
      </w:tr>
      <w:tr>
        <w:tc>
          <w:tcPr>
            <w:tcW w:w="198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422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198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422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заявителя/представителя заявителя)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&lt;*&gt; Уведомление выполняется на бланке органа, осуществляющего оценку качества оказания общественно полезных услуг.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10"/>
      <w:headerReference w:type="first" r:id="rId11"/>
      <w:footerReference w:type="default" r:id="rId16"/>
      <w:footerReference w:type="first" r:id="rId17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170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170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1-4-7/2026</w:t>
            <w:br/>
            <w:t xml:space="preserve">"Об утверждении админис...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1-4-7/2026</w:t>
            <w:br/>
            <w:t xml:space="preserve">"Об утверждении админис...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190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1-4-7/2026</w:t>
            <w:br/>
            <w:t xml:space="preserve">"Об утверждении админис...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190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1-4-7/2026</w:t>
            <w:br/>
            <w:t xml:space="preserve">"Об утверждении админис...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1-4-7/2026</w:t>
            <w:br/>
            <w:t xml:space="preserve">"Об утверждении админис...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1-4-7/2026</w:t>
            <w:br/>
            <w:t xml:space="preserve">"Об утверждении админис...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header" Target="header4.xml" /><Relationship Id="rId10" Type="http://schemas.openxmlformats.org/officeDocument/2006/relationships/header" Target="header5.xml" /><Relationship Id="rId11" Type="http://schemas.openxmlformats.org/officeDocument/2006/relationships/header" Target="header6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footer" Target="footer4.xml" /><Relationship Id="rId16" Type="http://schemas.openxmlformats.org/officeDocument/2006/relationships/footer" Target="footer5.xml" /><Relationship Id="rId17" Type="http://schemas.openxmlformats.org/officeDocument/2006/relationships/footer" Target="footer6.xml" /><Relationship Id="rId18" Type="http://schemas.openxmlformats.org/officeDocument/2006/relationships/image" Target="media/image1.png"/><Relationship Id="rId19" Type="http://schemas.openxmlformats.org/officeDocument/2006/relationships/hyperlink" Target="https://www.consultant.ru" TargetMode="External"/><Relationship Id="rId20" Type="http://schemas.openxmlformats.org/officeDocument/2006/relationships/hyperlink" Target="https://www.consultant.ru" TargetMode="External"/><Relationship Id="rId21" Type="http://schemas.openxmlformats.org/officeDocument/2006/relationships/hyperlink" Target="https://login.consultant.ru/link/?req=doc&amp;base=LAW&amp;n=541090&amp;date=24.08.2026" TargetMode="External"/><Relationship Id="rId22" Type="http://schemas.openxmlformats.org/officeDocument/2006/relationships/hyperlink" Target="https://login.consultant.ru/link/?req=doc&amp;base=SPB&amp;n=314863&amp;date=24.08.2026" TargetMode="External"/><Relationship Id="rId23" Type="http://schemas.openxmlformats.org/officeDocument/2006/relationships/hyperlink" Target="https://login.consultant.ru/link/?req=doc&amp;base=SPB&amp;n=282230&amp;date=24.08.2026" TargetMode="External"/><Relationship Id="rId24" Type="http://schemas.openxmlformats.org/officeDocument/2006/relationships/hyperlink" Target="https://login.consultant.ru/link/?req=doc&amp;base=LAW&amp;n=527104&amp;date=24.08.2026" TargetMode="External"/><Relationship Id="rId25" Type="http://schemas.openxmlformats.org/officeDocument/2006/relationships/hyperlink" Target="https://login.consultant.ru/link/?req=doc&amp;base=LAW&amp;n=527104&amp;date=24.08.2026" TargetMode="External"/><Relationship Id="rId26" Type="http://schemas.openxmlformats.org/officeDocument/2006/relationships/hyperlink" Target="https://login.consultant.ru/link/?req=doc&amp;base=LAW&amp;n=526884&amp;date=24.08.2026&amp;dst=100011&amp;field=134" TargetMode="External"/><Relationship Id="rId27" Type="http://schemas.openxmlformats.org/officeDocument/2006/relationships/hyperlink" Target="https://login.consultant.ru/link/?req=doc&amp;base=LAW&amp;n=504978&amp;date=24.08.2026&amp;dst=346&amp;field=134" TargetMode="External"/><Relationship Id="rId28" Type="http://schemas.openxmlformats.org/officeDocument/2006/relationships/hyperlink" Target="https://login.consultant.ru/link/?req=doc&amp;base=LAW&amp;n=494999&amp;date=24.08.2026&amp;dst=100189&amp;field=134" TargetMode="External"/><Relationship Id="rId29" Type="http://schemas.openxmlformats.org/officeDocument/2006/relationships/hyperlink" Target="https://login.consultant.ru/link/?req=doc&amp;base=LAW&amp;n=494999&amp;date=24.08.2026&amp;dst=100202&amp;field=134" TargetMode="External"/><Relationship Id="rId30" Type="http://schemas.openxmlformats.org/officeDocument/2006/relationships/hyperlink" Target="https://login.consultant.ru/link/?req=doc&amp;base=LAW&amp;n=494999&amp;date=24.08.2026&amp;dst=100243&amp;field=134" TargetMode="External"/><Relationship Id="rId31" Type="http://schemas.openxmlformats.org/officeDocument/2006/relationships/hyperlink" Target="https://login.consultant.ru/link/?req=doc&amp;base=LAW&amp;n=494999&amp;date=24.08.2026&amp;dst=100189&amp;field=134" TargetMode="External"/><Relationship Id="rId32" Type="http://schemas.openxmlformats.org/officeDocument/2006/relationships/hyperlink" Target="https://login.consultant.ru/link/?req=doc&amp;base=LAW&amp;n=494999&amp;date=24.08.2026&amp;dst=100202&amp;field=134" TargetMode="External"/><Relationship Id="rId33" Type="http://schemas.openxmlformats.org/officeDocument/2006/relationships/hyperlink" Target="https://login.consultant.ru/link/?req=doc&amp;base=LAW&amp;n=494999&amp;date=24.08.2026&amp;dst=100243&amp;field=134" TargetMode="External"/><Relationship Id="rId34" Type="http://schemas.openxmlformats.org/officeDocument/2006/relationships/hyperlink" Target="https://login.consultant.ru/link/?req=doc&amp;base=LAW&amp;n=540982&amp;date=24.08.2026" TargetMode="External"/><Relationship Id="rId35" Type="http://schemas.openxmlformats.org/officeDocument/2006/relationships/hyperlink" Target="https://login.consultant.ru/link/?req=doc&amp;base=LAW&amp;n=526884&amp;date=24.08.2026&amp;dst=100109&amp;field=134" TargetMode="External"/><Relationship Id="rId36" Type="http://schemas.openxmlformats.org/officeDocument/2006/relationships/hyperlink" Target="https://login.consultant.ru/link/?req=doc&amp;base=LAW&amp;n=526884&amp;date=24.08.2026&amp;dst=100109&amp;field=134" TargetMode="External"/><Relationship Id="rId37" Type="http://schemas.openxmlformats.org/officeDocument/2006/relationships/hyperlink" Target="https://login.consultant.ru/link/?req=doc&amp;base=LAW&amp;n=526884&amp;date=24.08.2026&amp;dst=100109&amp;field=134" TargetMode="External"/><Relationship Id="rId38" Type="http://schemas.openxmlformats.org/officeDocument/2006/relationships/hyperlink" Target="https://login.consultant.ru/link/?req=doc&amp;base=LAW&amp;n=540982&amp;date=24.08.2026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физической культуре и спорту Ленинградской области от 22.01.2026 N 1-4-7/2026
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"Оценка качества оказываемых социально ориентированными некоммерческими организациями общественно полезных услуг установленным критериям в области физической культуры и массового спорта"</dc:title>
  <cp:lastModifiedBy>nv_prokofeva</cp:lastModifiedBy>
  <dcterms:created xsi:type="dcterms:W3CDTF">2026-08-24T11:43:50Z</dcterms:created>
</cp:coreProperties>
</file>