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5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Извещение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начале приема заявок для </w:t>
      </w:r>
      <w:r>
        <w:rPr>
          <w:b/>
          <w:sz w:val="28"/>
          <w:szCs w:val="28"/>
        </w:rPr>
        <w:t xml:space="preserve">проведени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 конкурсного отбора муниципальных образований для предоставления субсидий из областного бюджета Ленинградской области бюджетам муниципальных образований Ленинградской </w:t>
      </w:r>
      <w:r>
        <w:rPr>
          <w:b/>
          <w:sz w:val="28"/>
          <w:szCs w:val="28"/>
        </w:rPr>
        <w:t xml:space="preserve">области на </w:t>
      </w:r>
      <w:r>
        <w:rPr>
          <w:b/>
          <w:sz w:val="28"/>
          <w:szCs w:val="28"/>
        </w:rPr>
        <w:t xml:space="preserve">мероприятия по формированию</w:t>
      </w:r>
      <w:r>
        <w:rPr>
          <w:b/>
          <w:sz w:val="28"/>
          <w:szCs w:val="28"/>
        </w:rPr>
        <w:t xml:space="preserve"> доступной среды жизнедеятельности для инвалидов в учреждениях </w:t>
      </w:r>
      <w:r>
        <w:rPr>
          <w:b/>
          <w:sz w:val="28"/>
          <w:szCs w:val="28"/>
        </w:rPr>
        <w:t xml:space="preserve">физической </w:t>
      </w:r>
      <w:r>
        <w:rPr>
          <w:b/>
          <w:sz w:val="28"/>
          <w:szCs w:val="28"/>
        </w:rPr>
        <w:t xml:space="preserve">культуры</w:t>
      </w:r>
      <w:r>
        <w:rPr>
          <w:b/>
          <w:sz w:val="28"/>
          <w:szCs w:val="28"/>
        </w:rPr>
        <w:t xml:space="preserve"> и спорта</w:t>
      </w:r>
      <w:r>
        <w:rPr>
          <w:b/>
          <w:sz w:val="28"/>
          <w:szCs w:val="28"/>
        </w:rPr>
        <w:t xml:space="preserve">  в рамках государ</w:t>
      </w:r>
      <w:bookmarkStart w:id="0" w:name="_GoBack"/>
      <w:r/>
      <w:bookmarkEnd w:id="0"/>
      <w:r>
        <w:rPr>
          <w:b/>
          <w:sz w:val="28"/>
          <w:szCs w:val="28"/>
        </w:rPr>
        <w:t xml:space="preserve">ственной программы Ленинградской области «Социальная поддержка отдельных категорий граждан в Ленинградской области»</w:t>
      </w:r>
      <w:r>
        <w:rPr>
          <w:b/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37"/>
        <w:tblW w:w="10173" w:type="dxa"/>
        <w:tblLook w:val="04A0" w:firstRow="1" w:lastRow="0" w:firstColumn="1" w:lastColumn="0" w:noHBand="0" w:noVBand="1"/>
      </w:tblPr>
      <w:tblGrid>
        <w:gridCol w:w="566"/>
        <w:gridCol w:w="2236"/>
        <w:gridCol w:w="7371"/>
      </w:tblGrid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6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6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Организатор отбора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625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по физической культуре и спорту Ленинградской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2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6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625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Местонахождение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25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Санкт- Петербург, ул.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Лафонская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д.6,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6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625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Почтовый адрес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25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191124</w:t>
            </w:r>
            <w:r>
              <w:rPr>
                <w:sz w:val="24"/>
                <w:szCs w:val="24"/>
              </w:rPr>
              <w:t xml:space="preserve">, Санкт-Петербург, </w:t>
            </w:r>
            <w:r>
              <w:rPr>
                <w:color w:val="000000" w:themeColor="text1"/>
                <w:sz w:val="24"/>
                <w:szCs w:val="24"/>
              </w:rPr>
              <w:t xml:space="preserve">ул.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Лафонская</w:t>
            </w:r>
            <w:r>
              <w:rPr>
                <w:color w:val="000000" w:themeColor="text1"/>
                <w:sz w:val="24"/>
                <w:szCs w:val="24"/>
              </w:rPr>
              <w:t xml:space="preserve">, д.6, </w:t>
            </w:r>
            <w:r>
              <w:rPr>
                <w:color w:val="000000" w:themeColor="text1"/>
                <w:sz w:val="24"/>
                <w:szCs w:val="24"/>
              </w:rPr>
              <w:t xml:space="preserve">литер</w:t>
            </w:r>
            <w:r>
              <w:rPr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2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6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625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25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6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43, 539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6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625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25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E-mail: lenoblsport@lenreg.ru</w:t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62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6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625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Адрес места приема заявлений на участие в отборе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625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подается в электронном виде через систему электронного документооборота Ленинградской области, с прикреплением файлов сканированных приложений.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6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6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предоставляемой субсидии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6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областного бюджета Ленинградской области бюджетам муниципальных образований Ленинградской области на мероприятия по формированию доступной среды жизнедеятельности для инвалидов в Ленинградской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рамках государственной программы Ленинградской области "Социальная поддержка отдельных категорий граждан в Ленинградской области"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tabs>
                <w:tab w:val="left" w:pos="2835" w:leader="underscore"/>
                <w:tab w:val="left" w:pos="6804" w:leader="underscor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Субсидии предоставляются </w:t>
            </w:r>
            <w:r>
              <w:rPr>
                <w:sz w:val="24"/>
                <w:szCs w:val="24"/>
              </w:rPr>
              <w:t xml:space="preserve">на приобретение оборудования и проведение работ для обеспечения доступа инвалидов и других маломобильных групп населения к объектам (зданиям), занимаемым учреждениями физической культуры и спорта муниципальных образований:</w:t>
            </w:r>
            <w:r>
              <w:rPr>
                <w:sz w:val="24"/>
                <w:szCs w:val="24"/>
              </w:rPr>
            </w:r>
          </w:p>
          <w:p>
            <w:pPr>
              <w:pStyle w:val="625"/>
              <w:ind w:firstLine="540"/>
              <w:jc w:val="both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по оборудованию пандусов, установке поручней, мобильных подъемников, оборудованию санитарно-гигиенических помещений;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5"/>
              <w:ind w:firstLine="540"/>
              <w:jc w:val="both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мест парковки для автомобилей инвалидов;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5"/>
              <w:ind w:firstLine="540"/>
              <w:jc w:val="both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системы информации с использованием визуальных, акустических и тактильных информационных средств.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2835" w:leader="underscore"/>
                <w:tab w:val="left" w:pos="6804" w:leader="underscor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6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6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Результат использования субсидии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6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доступных для инвалидов и других маломобильных групп населения приоритетных объектов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физической культуры и спорта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25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Значени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результата использования субсидии определя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тся в соответствии с заявками муниципальных образований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6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625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Порядок подачи заявлений на участие в отборе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25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625"/>
              <w:ind w:firstLine="4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отборе в срок, установленный в извещении о проведении отбора, муниципальное образование представляет в Комитет заявку и  документы, указанные в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11 и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Извещения.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5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Заявка подписывается главой администрации муниципального образования.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представляемые документы должны быть действующими на момент подачи заявки, копии документов должны быть заверены в установленном порядке.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5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подается в электронном виде через систему электронного документооборота Ленинградской области, с прикреплением файлов сканированных приложений.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2835" w:leader="underscore"/>
                <w:tab w:val="left" w:pos="6804" w:leader="underscor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Субсидии предоставляются в соответствии с Порядком предоставления и распределения субсидий из областного бюджета Ленинградской области бюджетам муниципальных образований Ленинградской области на мероприятия по формированию доступной среды жизнедеятельност</w:t>
            </w:r>
            <w:r>
              <w:rPr>
                <w:sz w:val="24"/>
                <w:szCs w:val="24"/>
              </w:rPr>
              <w:t xml:space="preserve">и для инвалидов в Ленинградской области, утвержденным Постановлением Правительства Ленинградской области от 14.11.2013 года № 406 «О государственной программе Ленинградской области «Социальная поддержка отдельных категорий граждан в Ленинградской области» </w:t>
            </w:r>
            <w:r>
              <w:rPr>
                <w:sz w:val="24"/>
                <w:szCs w:val="24"/>
              </w:rPr>
              <w:t xml:space="preserve">(дале</w:t>
            </w:r>
            <w:r>
              <w:rPr>
                <w:sz w:val="24"/>
                <w:szCs w:val="24"/>
              </w:rPr>
              <w:t xml:space="preserve">е-</w:t>
            </w:r>
            <w:r>
              <w:rPr>
                <w:sz w:val="24"/>
                <w:szCs w:val="24"/>
              </w:rPr>
              <w:t xml:space="preserve"> Порядок).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tabs>
                <w:tab w:val="left" w:pos="2835" w:leader="underscore"/>
                <w:tab w:val="left" w:pos="6804" w:leader="underscore"/>
              </w:tabs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К участию в отборе допускаются муниципальные образования, представленная документация которых соответствует требованиям </w:t>
            </w:r>
            <w:r>
              <w:rPr>
                <w:sz w:val="24"/>
                <w:szCs w:val="24"/>
              </w:rPr>
              <w:t xml:space="preserve">Порядк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pStyle w:val="6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несет ответственность за подлинность представленных в комитет документов.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Основаниями для отклонения заявки являются:</w:t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представление документов в неполном объеме;</w:t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представление заявки с нарушением установленных сроков;</w:t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отсутствие объекта муниципального образования Ленинградской области в Реестре приоритетных объектов в приоритетных сферах жизнедеятельности инвалидов и других МГН Ленинградской области.</w:t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widowControl w:val="off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Одна заявка должна предполагать проведение дооснащения одного объекта физической культуры и спорта муниципального образования.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6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625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Срок предоставления заявления на участие в отборе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625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подается в электронном виде через систему электронного документооборота Ленинградской области, с прикреплением файлов сканированных приложений.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13.00 час. 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по 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час. 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6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625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</w:t>
            </w:r>
            <w:hyperlink w:tooltip="#P182" w:anchor="P182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заявки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участие в отборе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625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согласно приложению  к Извещению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2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6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6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Перечень документов, прилагаемых к заяв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625"/>
              <w:ind w:firstLine="539"/>
              <w:jc w:val="both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предоставление субсидии по форме согласно приложению к настоящему Извещению, с приложением следующих документов: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5"/>
              <w:ind w:firstLine="540"/>
              <w:jc w:val="both"/>
              <w:spacing w:before="2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выписка из муниципальной программы, предусматривающей мероприятие, соответствующее целям предоставления субсидии;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625"/>
              <w:ind w:firstLine="540"/>
              <w:jc w:val="both"/>
              <w:spacing w:before="2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б) выписка из ежемесячной </w:t>
            </w:r>
            <w:r>
              <w:rPr>
                <w:rFonts w:ascii="Times New Roman" w:hAnsi="Times New Roman" w:cs="Times New Roman"/>
                <w:sz w:val="24"/>
              </w:rPr>
              <w:t xml:space="preserve">отчетности об исполнении местного бюджета на последнюю отчетную дату, предшествующую дате подачи заявки, за подписью руководителя финансового органа муниципального образования, подтверждающая отсутствие задолженности по выплате заработной платы работникам </w:t>
            </w:r>
            <w:r>
              <w:rPr>
                <w:rFonts w:ascii="Times New Roman" w:hAnsi="Times New Roman" w:cs="Times New Roman"/>
                <w:sz w:val="24"/>
              </w:rPr>
              <w:t xml:space="preserve">муниципальных учреждений муниципального образования;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625"/>
              <w:ind w:firstLine="540"/>
              <w:jc w:val="both"/>
              <w:spacing w:before="2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в) копия устава учреждения физической культуры и спорта муниципального образования, расположенного в здании (объекте физической культуры и спорта), в отношении которого планируется провести дооснащение;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625"/>
              <w:ind w:firstLine="540"/>
              <w:jc w:val="both"/>
              <w:spacing w:before="2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г) правоустанавливающие документы на о</w:t>
            </w:r>
            <w:r>
              <w:rPr>
                <w:rFonts w:ascii="Times New Roman" w:hAnsi="Times New Roman" w:cs="Times New Roman"/>
                <w:sz w:val="24"/>
              </w:rPr>
              <w:t xml:space="preserve">бъекты физической культуры и спорта, подтверждающие право собственности муниципального образования на объекты недвижимости и право оперативного управления либо безвозмездного пользования имуществом, закрепленным за учреждением физической культуры и спорта;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625"/>
              <w:ind w:firstLine="540"/>
              <w:jc w:val="both"/>
              <w:spacing w:before="2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</w:rPr>
              <w:t xml:space="preserve">план мероприятий ("дорожная карта") по обеспечению доступа инвалидов и других маломобильных групп населения к услугам, оказываемым учреждениями культуры муниципального образования, и объектам (зданиям), занимаемым учреждениями физической культуры и спорта;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625"/>
              <w:ind w:firstLine="540"/>
              <w:jc w:val="both"/>
              <w:spacing w:before="2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</w:rPr>
              <w:t xml:space="preserve">фотофиксация</w:t>
            </w:r>
            <w:r>
              <w:rPr>
                <w:rFonts w:ascii="Times New Roman" w:hAnsi="Times New Roman" w:cs="Times New Roman"/>
                <w:sz w:val="24"/>
              </w:rPr>
              <w:t xml:space="preserve">, отражающая текущее состояние объекта физической культуры и спорта (здания) и подтверждающая необходимость дооснащения объекта физической культуры и спорта.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625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625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6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6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срок рассмотрения заявок на предоставление субсидии комиссией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6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23.10.2025 года по 06.11.2025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6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6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Контактное лицо для разъяснения вопросов по подготовке и подаче заявления.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6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1.Кавкаева Ирина Валерьевн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спортивных сооружений и государственного заказа комитета по физической 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спорту Ленинградской области. Тел. (812) 539-40-43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2.Бурдуковская Юлия Викторовна – главный специалист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спортивных сооружений и государственного заказа комитета по физической 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спорту Ленинградской области тел. (812) 539-40-44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25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567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</w:p>
    <w:p>
      <w:pPr>
        <w:pStyle w:val="6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>
        <w:tblPrEx/>
        <w:trPr>
          <w:jc w:val="center"/>
          <w:trHeight w:val="210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5" w:type="dxa"/>
            <w:textDirection w:val="lrTb"/>
            <w:noWrap w:val="false"/>
          </w:tcPr>
          <w:p>
            <w:pPr>
              <w:pStyle w:val="62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Бланк муниципального образования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62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62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62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62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дата регистрации,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62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исходящий номер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Председателю комитета по физической культуре и спорту Ленинградской области</w:t>
            </w:r>
            <w:r>
              <w:rPr>
                <w:b/>
                <w:sz w:val="27"/>
                <w:szCs w:val="27"/>
              </w:rPr>
            </w:r>
          </w:p>
        </w:tc>
      </w:tr>
    </w:tbl>
    <w:p>
      <w:pPr>
        <w:pStyle w:val="625"/>
        <w:jc w:val="both"/>
      </w:pPr>
      <w:r/>
      <w:r/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</w:t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мероприятиях по формированию доступной среды жизнедеятельности для инвалидов в учреждениях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физической культуры и спорта </w:t>
      </w:r>
      <w:r>
        <w:rPr>
          <w:b/>
          <w:sz w:val="28"/>
          <w:szCs w:val="28"/>
        </w:rPr>
        <w:t xml:space="preserve">в рамках государственной программы Ленинградской области «Социальная поддержка отдельных категорий граждан в Ленинградской области»</w:t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rFonts w:cs="Courier New"/>
        </w:rPr>
      </w:pPr>
      <w:r>
        <w:rPr>
          <w:rFonts w:cs="Courier New"/>
          <w:sz w:val="27"/>
          <w:szCs w:val="27"/>
        </w:rPr>
        <w:t xml:space="preserve">_____________________________________________________________________</w:t>
      </w:r>
      <w:r>
        <w:rPr>
          <w:rFonts w:cs="Courier New"/>
        </w:rPr>
        <w:t xml:space="preserve">(наименование муниципального образования)</w:t>
      </w:r>
      <w:r>
        <w:rPr>
          <w:rFonts w:cs="Courier New"/>
        </w:rPr>
      </w:r>
    </w:p>
    <w:p>
      <w:pPr>
        <w:widowControl w:val="off"/>
        <w:rPr>
          <w:rFonts w:cs="Courier New"/>
          <w:sz w:val="27"/>
          <w:szCs w:val="27"/>
        </w:rPr>
      </w:pPr>
      <w:r>
        <w:rPr>
          <w:rFonts w:cs="Courier New"/>
          <w:sz w:val="27"/>
          <w:szCs w:val="27"/>
        </w:rPr>
        <w:t xml:space="preserve">_____________________________________________________________________</w:t>
      </w:r>
      <w:r>
        <w:rPr>
          <w:rFonts w:cs="Courier New"/>
          <w:sz w:val="27"/>
          <w:szCs w:val="27"/>
        </w:rPr>
      </w:r>
    </w:p>
    <w:p>
      <w:pPr>
        <w:jc w:val="both"/>
        <w:widowControl w:val="off"/>
        <w:rPr>
          <w:rFonts w:cs="Courier New"/>
          <w:sz w:val="27"/>
          <w:szCs w:val="27"/>
        </w:rPr>
      </w:pPr>
      <w:r>
        <w:rPr>
          <w:sz w:val="28"/>
          <w:szCs w:val="28"/>
        </w:rPr>
        <w:t xml:space="preserve">просит включить в мероприятия по дооснащению объектов культуры (</w:t>
      </w:r>
      <w:r>
        <w:rPr>
          <w:rStyle w:val="635"/>
          <w:sz w:val="28"/>
          <w:szCs w:val="28"/>
        </w:rPr>
        <w:t xml:space="preserve">приобретение оборудования, проведение работ и т.д.)</w:t>
      </w:r>
      <w:r>
        <w:rPr>
          <w:sz w:val="28"/>
          <w:szCs w:val="28"/>
        </w:rPr>
        <w:t xml:space="preserve"> с целью повышения уровня доступности для инвалидов и других МГН социально значимый объект </w:t>
      </w:r>
      <w:r>
        <w:rPr>
          <w:sz w:val="28"/>
          <w:szCs w:val="28"/>
        </w:rPr>
        <w:t xml:space="preserve">физической культуры и спорта </w:t>
      </w:r>
      <w:r>
        <w:rPr>
          <w:sz w:val="28"/>
          <w:szCs w:val="28"/>
        </w:rPr>
        <w:t xml:space="preserve">муниципального образования Ленинградской области в рамках </w:t>
      </w:r>
      <w:r>
        <w:rPr>
          <w:sz w:val="28"/>
          <w:szCs w:val="28"/>
        </w:rPr>
        <w:t xml:space="preserve">государственной программы Ленинградской области «Социальная поддержка отдельных категорий граждан в Ленинградской области»</w:t>
      </w:r>
      <w:r>
        <w:rPr>
          <w:rFonts w:cs="Courier New"/>
          <w:sz w:val="27"/>
          <w:szCs w:val="27"/>
        </w:rPr>
        <w:t xml:space="preserve"> </w:t>
      </w:r>
      <w:r>
        <w:rPr>
          <w:rFonts w:cs="Courier New"/>
          <w:sz w:val="27"/>
          <w:szCs w:val="27"/>
        </w:rPr>
      </w:r>
    </w:p>
    <w:p>
      <w:pPr>
        <w:jc w:val="center"/>
        <w:widowControl w:val="off"/>
        <w:rPr>
          <w:rFonts w:cs="Courier New"/>
          <w:sz w:val="27"/>
          <w:szCs w:val="27"/>
        </w:rPr>
      </w:pPr>
      <w:r>
        <w:rPr>
          <w:rFonts w:cs="Courier New"/>
          <w:sz w:val="27"/>
          <w:szCs w:val="27"/>
        </w:rPr>
      </w:r>
      <w:r>
        <w:rPr>
          <w:rFonts w:cs="Courier New"/>
          <w:sz w:val="27"/>
          <w:szCs w:val="27"/>
        </w:rPr>
      </w:r>
    </w:p>
    <w:p>
      <w:pPr>
        <w:jc w:val="center"/>
        <w:widowControl w:val="off"/>
        <w:rPr>
          <w:rFonts w:cs="Courier New"/>
          <w:sz w:val="28"/>
          <w:szCs w:val="27"/>
        </w:rPr>
      </w:pPr>
      <w:r>
        <w:rPr>
          <w:rFonts w:cs="Courier New"/>
          <w:sz w:val="28"/>
          <w:szCs w:val="27"/>
        </w:rPr>
        <w:t xml:space="preserve">на 20</w:t>
      </w:r>
      <w:r>
        <w:rPr>
          <w:rFonts w:cs="Courier New"/>
          <w:sz w:val="28"/>
          <w:szCs w:val="27"/>
        </w:rPr>
        <w:t xml:space="preserve">2</w:t>
      </w:r>
      <w:r>
        <w:rPr>
          <w:rFonts w:cs="Courier New"/>
          <w:sz w:val="28"/>
          <w:szCs w:val="27"/>
        </w:rPr>
        <w:t xml:space="preserve">6</w:t>
      </w:r>
      <w:r>
        <w:rPr>
          <w:rFonts w:cs="Courier New"/>
          <w:sz w:val="28"/>
          <w:szCs w:val="27"/>
        </w:rPr>
        <w:t xml:space="preserve"> год</w:t>
      </w:r>
      <w:r>
        <w:rPr>
          <w:rFonts w:cs="Courier New"/>
          <w:sz w:val="28"/>
          <w:szCs w:val="27"/>
        </w:rPr>
      </w:r>
    </w:p>
    <w:p>
      <w:pPr>
        <w:jc w:val="center"/>
        <w:widowControl w:val="off"/>
        <w:rPr>
          <w:rFonts w:cs="Courier New"/>
          <w:sz w:val="27"/>
          <w:szCs w:val="27"/>
        </w:rPr>
      </w:pPr>
      <w:r>
        <w:rPr>
          <w:rFonts w:cs="Courier New"/>
          <w:sz w:val="27"/>
          <w:szCs w:val="27"/>
        </w:rPr>
      </w:r>
      <w:r>
        <w:rPr>
          <w:rFonts w:cs="Courier New"/>
          <w:sz w:val="27"/>
          <w:szCs w:val="27"/>
        </w:rPr>
      </w:r>
    </w:p>
    <w:p>
      <w:pPr>
        <w:jc w:val="center"/>
        <w:widowControl w:val="off"/>
        <w:rPr>
          <w:rFonts w:cs="Courier New"/>
          <w:sz w:val="28"/>
          <w:szCs w:val="27"/>
        </w:rPr>
      </w:pPr>
      <w:r>
        <w:rPr>
          <w:rFonts w:cs="Courier New"/>
          <w:sz w:val="28"/>
          <w:szCs w:val="27"/>
        </w:rPr>
        <w:t xml:space="preserve">объект </w:t>
      </w:r>
      <w:r>
        <w:rPr>
          <w:rFonts w:cs="Courier New"/>
          <w:sz w:val="28"/>
          <w:szCs w:val="27"/>
        </w:rPr>
        <w:t xml:space="preserve">физической </w:t>
      </w:r>
      <w:r>
        <w:rPr>
          <w:rFonts w:cs="Courier New"/>
          <w:sz w:val="28"/>
          <w:szCs w:val="27"/>
        </w:rPr>
        <w:t xml:space="preserve">культуры</w:t>
      </w:r>
      <w:r>
        <w:rPr>
          <w:rFonts w:cs="Courier New"/>
          <w:sz w:val="28"/>
          <w:szCs w:val="27"/>
        </w:rPr>
        <w:t xml:space="preserve"> и спорта</w:t>
      </w:r>
      <w:r>
        <w:rPr>
          <w:rFonts w:cs="Courier New"/>
          <w:sz w:val="28"/>
          <w:szCs w:val="27"/>
        </w:rPr>
        <w:t xml:space="preserve">:</w:t>
      </w:r>
      <w:r>
        <w:rPr>
          <w:rFonts w:cs="Courier New"/>
          <w:sz w:val="28"/>
          <w:szCs w:val="27"/>
        </w:rPr>
      </w:r>
    </w:p>
    <w:p>
      <w:pPr>
        <w:jc w:val="center"/>
        <w:widowControl w:val="off"/>
        <w:rPr>
          <w:rFonts w:cs="Courier New"/>
          <w:sz w:val="27"/>
          <w:szCs w:val="27"/>
        </w:rPr>
      </w:pPr>
      <w:r>
        <w:rPr>
          <w:rFonts w:cs="Courier New"/>
          <w:sz w:val="27"/>
          <w:szCs w:val="27"/>
        </w:rPr>
      </w:r>
      <w:r>
        <w:rPr>
          <w:rFonts w:cs="Courier New"/>
          <w:sz w:val="27"/>
          <w:szCs w:val="27"/>
        </w:rPr>
      </w:r>
    </w:p>
    <w:p>
      <w:pPr>
        <w:jc w:val="center"/>
        <w:widowControl w:val="off"/>
        <w:rPr>
          <w:rFonts w:cs="Courier New"/>
          <w:sz w:val="27"/>
          <w:szCs w:val="27"/>
        </w:rPr>
      </w:pPr>
      <w:r>
        <w:rPr>
          <w:rFonts w:cs="Courier New"/>
          <w:sz w:val="27"/>
          <w:szCs w:val="27"/>
        </w:rPr>
        <w:t xml:space="preserve">_________________________________________________________________________ </w:t>
      </w:r>
      <w:r>
        <w:rPr>
          <w:rFonts w:cs="Courier New"/>
        </w:rPr>
        <w:t xml:space="preserve">(наименование и адрес объекта)</w:t>
      </w:r>
      <w:r>
        <w:rPr>
          <w:rFonts w:cs="Courier New"/>
          <w:sz w:val="27"/>
          <w:szCs w:val="27"/>
        </w:rPr>
      </w:r>
    </w:p>
    <w:p>
      <w:pPr>
        <w:widowControl w:val="off"/>
        <w:tabs>
          <w:tab w:val="left" w:pos="1915" w:leader="none"/>
        </w:tabs>
        <w:rPr>
          <w:rFonts w:cs="Courier New"/>
          <w:sz w:val="27"/>
          <w:szCs w:val="27"/>
        </w:rPr>
      </w:pPr>
      <w:r>
        <w:rPr>
          <w:rFonts w:cs="Courier New"/>
          <w:sz w:val="27"/>
          <w:szCs w:val="27"/>
        </w:rPr>
        <w:tab/>
      </w:r>
      <w:r>
        <w:rPr>
          <w:rFonts w:cs="Courier New"/>
          <w:sz w:val="27"/>
          <w:szCs w:val="27"/>
        </w:rPr>
      </w:r>
    </w:p>
    <w:p>
      <w:pPr>
        <w:pStyle w:val="62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Сметная стоимость проведения ремонта объекта физической культуры и спорта, стоимость приобретения оборудования  в течение планируемого периода предоставления субсидий составляет: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 w:val="off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________________________________________________тыс. рублей</w:t>
      </w:r>
      <w:r>
        <w:rPr>
          <w:rFonts w:cs="Courier New"/>
          <w:sz w:val="28"/>
          <w:szCs w:val="28"/>
        </w:rPr>
      </w:r>
    </w:p>
    <w:p>
      <w:pPr>
        <w:pStyle w:val="634"/>
        <w:numPr>
          <w:ilvl w:val="0"/>
          <w:numId w:val="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ascii="Times New Roman" w:hAnsi="Times New Roman" w:eastAsia="Times New Roman" w:cs="Courier New"/>
          <w:sz w:val="28"/>
          <w:szCs w:val="28"/>
          <w:lang w:eastAsia="ru-RU"/>
        </w:rPr>
        <w:t xml:space="preserve">Перечень конкретных мероприятий (оборудования, видов работ и т.д.) по дооснащению, планируемых к реализации на объекте культуры в течение года</w:t>
      </w:r>
      <w:r>
        <w:rPr>
          <w:rFonts w:ascii="Times New Roman" w:hAnsi="Times New Roman" w:eastAsia="Times New Roman" w:cs="Courier New"/>
          <w:sz w:val="28"/>
          <w:szCs w:val="28"/>
          <w:lang w:eastAsia="ru-RU"/>
        </w:rPr>
      </w:r>
    </w:p>
    <w:p>
      <w:pPr>
        <w:rPr>
          <w:sz w:val="28"/>
          <w:szCs w:val="28"/>
        </w:rPr>
      </w:pPr>
      <w:r>
        <w:rPr>
          <w:rFonts w:cs="Courier New"/>
          <w:sz w:val="28"/>
          <w:szCs w:val="28"/>
        </w:rPr>
        <w:t xml:space="preserve">____________________________________________________________</w:t>
      </w:r>
      <w:r>
        <w:rPr>
          <w:sz w:val="28"/>
          <w:szCs w:val="28"/>
        </w:rPr>
      </w:r>
    </w:p>
    <w:p>
      <w:pPr>
        <w:pStyle w:val="634"/>
        <w:ind w:left="0"/>
        <w:jc w:val="both"/>
        <w:spacing w:after="0" w:line="240" w:lineRule="auto"/>
        <w:widowControl w:val="off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ascii="Times New Roman" w:hAnsi="Times New Roman" w:eastAsia="Times New Roman" w:cs="Courier New"/>
          <w:sz w:val="28"/>
          <w:szCs w:val="28"/>
          <w:lang w:eastAsia="ru-RU"/>
        </w:rPr>
      </w:r>
      <w:r>
        <w:rPr>
          <w:rFonts w:ascii="Times New Roman" w:hAnsi="Times New Roman" w:eastAsia="Times New Roman" w:cs="Courier New"/>
          <w:sz w:val="28"/>
          <w:szCs w:val="28"/>
          <w:lang w:eastAsia="ru-RU"/>
        </w:rPr>
      </w:r>
    </w:p>
    <w:p>
      <w:pPr>
        <w:pStyle w:val="634"/>
        <w:numPr>
          <w:ilvl w:val="0"/>
          <w:numId w:val="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ascii="Times New Roman" w:hAnsi="Times New Roman" w:eastAsia="Times New Roman" w:cs="Courier New"/>
          <w:sz w:val="28"/>
          <w:szCs w:val="28"/>
          <w:lang w:eastAsia="ru-RU"/>
        </w:rPr>
        <w:t xml:space="preserve">Планируемый объем финансирования ______________ тыс. рублей, </w:t>
      </w:r>
      <w:r>
        <w:rPr>
          <w:rFonts w:ascii="Times New Roman" w:hAnsi="Times New Roman" w:eastAsia="Times New Roman" w:cs="Courier New"/>
          <w:sz w:val="28"/>
          <w:szCs w:val="28"/>
          <w:lang w:eastAsia="ru-RU"/>
        </w:rPr>
        <w:br/>
        <w:t xml:space="preserve">в том числе:</w:t>
      </w:r>
      <w:r>
        <w:rPr>
          <w:rFonts w:ascii="Times New Roman" w:hAnsi="Times New Roman" w:eastAsia="Times New Roman" w:cs="Courier New"/>
          <w:sz w:val="28"/>
          <w:szCs w:val="28"/>
          <w:lang w:eastAsia="ru-RU"/>
        </w:rPr>
      </w:r>
    </w:p>
    <w:p>
      <w:pPr>
        <w:ind w:firstLine="709"/>
        <w:jc w:val="both"/>
        <w:widowControl w:val="off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- областной бюджет Ленинградской области – _________ тыс. рублей _____ %</w:t>
      </w:r>
      <w:r>
        <w:rPr>
          <w:rFonts w:cs="Courier New"/>
          <w:sz w:val="28"/>
          <w:szCs w:val="28"/>
        </w:rPr>
      </w:r>
    </w:p>
    <w:p>
      <w:pPr>
        <w:ind w:firstLine="709"/>
        <w:jc w:val="both"/>
        <w:widowControl w:val="off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- бюджет ________________________________ – _______ тыс. рублей _____ %</w:t>
      </w:r>
      <w:r>
        <w:rPr>
          <w:rFonts w:cs="Courier New"/>
          <w:sz w:val="28"/>
          <w:szCs w:val="28"/>
        </w:rPr>
      </w:r>
    </w:p>
    <w:p>
      <w:pPr>
        <w:ind w:firstLine="709"/>
        <w:widowControl w:val="off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(наименование бюджета муниципального образования)</w:t>
      </w:r>
      <w:r>
        <w:rPr>
          <w:rFonts w:cs="Courier New"/>
          <w:sz w:val="28"/>
          <w:szCs w:val="28"/>
        </w:rPr>
      </w:r>
    </w:p>
    <w:p>
      <w:pPr>
        <w:pStyle w:val="634"/>
        <w:ind w:left="709"/>
        <w:jc w:val="both"/>
        <w:spacing w:after="0" w:line="240" w:lineRule="auto"/>
        <w:widowControl w:val="off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ascii="Times New Roman" w:hAnsi="Times New Roman" w:eastAsia="Times New Roman" w:cs="Courier New"/>
          <w:sz w:val="28"/>
          <w:szCs w:val="28"/>
          <w:lang w:eastAsia="ru-RU"/>
        </w:rPr>
      </w:r>
      <w:r>
        <w:rPr>
          <w:rFonts w:ascii="Times New Roman" w:hAnsi="Times New Roman" w:eastAsia="Times New Roman" w:cs="Courier New"/>
          <w:sz w:val="28"/>
          <w:szCs w:val="28"/>
          <w:lang w:eastAsia="ru-RU"/>
        </w:rPr>
      </w:r>
    </w:p>
    <w:p>
      <w:pPr>
        <w:pStyle w:val="634"/>
        <w:numPr>
          <w:ilvl w:val="0"/>
          <w:numId w:val="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потребителей для объекта физической культуры и спорта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единовременная пропускная способность (ЕПС)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34"/>
        <w:ind w:left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чел.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34"/>
        <w:ind w:left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(в соответствии с данными </w:t>
      </w:r>
      <w:r>
        <w:rPr>
          <w:rFonts w:ascii="Times New Roman" w:hAnsi="Times New Roman" w:cs="Times New Roman"/>
          <w:sz w:val="24"/>
          <w:szCs w:val="24"/>
        </w:rPr>
        <w:t xml:space="preserve">паспорта физкультурно-оздоровительного и спортивного сооружения по </w:t>
      </w:r>
      <w:hyperlink r:id="rId10" w:tooltip="https://login.consultant.ru/link/?req=doc&amp;base=EXP&amp;n=301226&amp;dst=100094" w:history="1">
        <w:r>
          <w:rPr>
            <w:rFonts w:ascii="Times New Roman" w:hAnsi="Times New Roman" w:cs="Times New Roman"/>
            <w:sz w:val="24"/>
            <w:szCs w:val="24"/>
          </w:rPr>
          <w:t xml:space="preserve">форме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утвержденной приказом Государственного комитета Российской Федерации по физической культуре и туризму от 8 апреля 1996 года N 117 "О проведении паспортизации и единовременного учета спортивных сооружений")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34"/>
        <w:ind w:left="0" w:firstLine="425"/>
        <w:spacing w:after="0" w:line="240" w:lineRule="auto"/>
        <w:widowControl w:val="off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</w:p>
    <w:p>
      <w:pPr>
        <w:pStyle w:val="63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25"/>
        <w:ind w:firstLine="539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выписка из муниципальной программы, предусматривающей мероприятие, соответствующее целям предоставления субсидии;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firstLine="539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выписка из ежемесячной отчетности об исполнении местного бюджета на последн</w:t>
      </w:r>
      <w:r>
        <w:rPr>
          <w:rFonts w:ascii="Times New Roman" w:hAnsi="Times New Roman" w:cs="Times New Roman"/>
          <w:sz w:val="28"/>
          <w:szCs w:val="28"/>
        </w:rPr>
        <w:t xml:space="preserve">юю отчетную дату, предшествующую дате подачи заявки, за подписью руководителя финансового органа муниципального образования, подтверждающая отсутствие задолженности по выплате заработной платы работникам муниципальных учреждений муниципального образования;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firstLine="539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копия устава учреждения физической культуры и спорта муниципального образования, расположенного в здании (объекте физической культуры и спорта), в отношении которого планируется провести дооснащение;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firstLine="539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правоустанавливающие документы на о</w:t>
      </w:r>
      <w:r>
        <w:rPr>
          <w:rFonts w:ascii="Times New Roman" w:hAnsi="Times New Roman" w:cs="Times New Roman"/>
          <w:sz w:val="28"/>
          <w:szCs w:val="28"/>
        </w:rPr>
        <w:t xml:space="preserve">бъекты физической культуры и спорта, подтверждающие право собственности муниципального образования на объекты недвижимости и право оперативного управления либо безвозмездного пользования имуществом, закрепленным за учреждением физической культуры и спорта;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firstLine="539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 xml:space="preserve">план мероприятий ("дорожная карта") по обеспечению доступа инвалидов и других маломобильных групп населения к услугам, оказываемым учреждениями культуры муниципального образования, и объектам (зданиям), занимаемым учреждениями физической культуры и спорта;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firstLine="539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 xml:space="preserve">фотофиксация</w:t>
      </w:r>
      <w:r>
        <w:rPr>
          <w:rFonts w:ascii="Times New Roman" w:hAnsi="Times New Roman" w:cs="Times New Roman"/>
          <w:sz w:val="28"/>
          <w:szCs w:val="28"/>
        </w:rPr>
        <w:t xml:space="preserve">, отражающая текущее состояние объекта физической культуры и спорта (здания) и подтверждающая необходимость дооснащения объекта физической культуры и спорта.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tabs>
          <w:tab w:val="left" w:pos="0" w:leader="none"/>
        </w:tabs>
        <w:rPr>
          <w:rFonts w:cs="Courier New"/>
          <w:sz w:val="28"/>
          <w:szCs w:val="27"/>
        </w:rPr>
      </w:pPr>
      <w:r>
        <w:rPr>
          <w:rFonts w:cs="Courier New"/>
          <w:sz w:val="28"/>
          <w:szCs w:val="27"/>
        </w:rPr>
        <w:t xml:space="preserve">Глава администрации</w:t>
      </w:r>
      <w:r>
        <w:rPr>
          <w:rFonts w:cs="Courier New"/>
          <w:sz w:val="28"/>
          <w:szCs w:val="27"/>
        </w:rPr>
      </w:r>
    </w:p>
    <w:p>
      <w:pPr>
        <w:jc w:val="both"/>
        <w:tabs>
          <w:tab w:val="left" w:pos="0" w:leader="none"/>
        </w:tabs>
        <w:rPr>
          <w:rFonts w:cs="Courier New"/>
          <w:sz w:val="27"/>
          <w:szCs w:val="27"/>
        </w:rPr>
      </w:pPr>
      <w:r>
        <w:rPr>
          <w:rFonts w:cs="Courier New"/>
          <w:sz w:val="28"/>
          <w:szCs w:val="27"/>
        </w:rPr>
        <w:t xml:space="preserve">муниципального образования </w:t>
      </w:r>
      <w:r>
        <w:rPr>
          <w:rFonts w:cs="Courier New"/>
          <w:sz w:val="27"/>
          <w:szCs w:val="27"/>
        </w:rPr>
        <w:t xml:space="preserve">_______________ _____________________________</w:t>
      </w:r>
      <w:r>
        <w:rPr>
          <w:rFonts w:cs="Courier New"/>
          <w:sz w:val="27"/>
          <w:szCs w:val="27"/>
        </w:rPr>
      </w:r>
    </w:p>
    <w:p>
      <w:pPr>
        <w:jc w:val="center"/>
        <w:tabs>
          <w:tab w:val="left" w:pos="0" w:leader="none"/>
        </w:tabs>
        <w:rPr>
          <w:rFonts w:cs="Courier New"/>
        </w:rPr>
      </w:pPr>
      <w:r>
        <w:rPr>
          <w:rFonts w:cs="Courier New"/>
        </w:rPr>
        <w:t xml:space="preserve">                                               (подпись)                                (фамилия, инициалы)</w:t>
      </w:r>
      <w:r>
        <w:rPr>
          <w:rFonts w:cs="Courier New"/>
        </w:rPr>
      </w:r>
    </w:p>
    <w:p>
      <w:pPr>
        <w:jc w:val="both"/>
        <w:tabs>
          <w:tab w:val="left" w:pos="0" w:leader="none"/>
        </w:tabs>
      </w:pPr>
      <w:r/>
      <w:r/>
    </w:p>
    <w:p>
      <w:pPr>
        <w:jc w:val="both"/>
        <w:tabs>
          <w:tab w:val="left" w:pos="0" w:leader="none"/>
        </w:tabs>
      </w:pPr>
      <w:r>
        <w:t xml:space="preserve">Место печати</w:t>
      </w:r>
      <w:r/>
    </w:p>
    <w:p>
      <w:pPr>
        <w:jc w:val="both"/>
        <w:tabs>
          <w:tab w:val="left" w:pos="0" w:leader="none"/>
        </w:tabs>
      </w:pPr>
      <w:r>
        <w:t xml:space="preserve">"___" ____________ 20___ года</w:t>
      </w:r>
      <w:r/>
    </w:p>
    <w:sectPr>
      <w:footnotePr/>
      <w:endnotePr/>
      <w:type w:val="nextPage"/>
      <w:pgSz w:w="11905" w:h="16838" w:orient="portrait"/>
      <w:pgMar w:top="567" w:right="850" w:bottom="709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872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6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 w:customStyle="1">
    <w:name w:val="ConsPlusNormal"/>
    <w:link w:val="633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26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27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628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629">
    <w:name w:val="Balloon Text"/>
    <w:basedOn w:val="621"/>
    <w:link w:val="630"/>
    <w:uiPriority w:val="99"/>
    <w:semiHidden/>
    <w:unhideWhenUsed/>
    <w:rPr>
      <w:rFonts w:ascii="Tahoma" w:hAnsi="Tahoma" w:cs="Tahoma"/>
      <w:sz w:val="16"/>
      <w:szCs w:val="16"/>
    </w:rPr>
  </w:style>
  <w:style w:type="character" w:styleId="630" w:customStyle="1">
    <w:name w:val="Текст выноски Знак"/>
    <w:basedOn w:val="622"/>
    <w:link w:val="629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31" w:customStyle="1">
    <w:name w:val="Heading"/>
    <w:pPr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character" w:styleId="632">
    <w:name w:val="Hyperlink"/>
    <w:basedOn w:val="622"/>
    <w:uiPriority w:val="99"/>
    <w:unhideWhenUsed/>
    <w:rPr>
      <w:color w:val="0000ff" w:themeColor="hyperlink"/>
      <w:u w:val="single"/>
    </w:rPr>
  </w:style>
  <w:style w:type="character" w:styleId="633" w:customStyle="1">
    <w:name w:val="ConsPlusNormal Знак"/>
    <w:link w:val="625"/>
    <w:rPr>
      <w:rFonts w:ascii="Calibri" w:hAnsi="Calibri" w:eastAsia="Times New Roman" w:cs="Calibri"/>
      <w:szCs w:val="20"/>
      <w:lang w:eastAsia="ru-RU"/>
    </w:rPr>
  </w:style>
  <w:style w:type="paragraph" w:styleId="634">
    <w:name w:val="List Paragraph"/>
    <w:basedOn w:val="621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635" w:customStyle="1">
    <w:name w:val="blk"/>
    <w:uiPriority w:val="99"/>
    <w:rPr>
      <w:rFonts w:cs="Times New Roman"/>
    </w:rPr>
  </w:style>
  <w:style w:type="paragraph" w:styleId="636">
    <w:name w:val="No Spacing"/>
    <w:uiPriority w:val="1"/>
    <w:qFormat/>
    <w:pPr>
      <w:spacing w:after="0" w:line="240" w:lineRule="auto"/>
    </w:pPr>
  </w:style>
  <w:style w:type="table" w:styleId="637">
    <w:name w:val="Table Grid"/>
    <w:basedOn w:val="62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login.consultant.ru/link/?req=doc&amp;base=EXP&amp;n=301226&amp;dst=10009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6C2E6-BFE1-431E-81EC-B6D91584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Антонова</dc:creator>
  <cp:lastModifiedBy>uv_burdukovskaya</cp:lastModifiedBy>
  <cp:revision>4</cp:revision>
  <dcterms:created xsi:type="dcterms:W3CDTF">2025-09-25T14:47:00Z</dcterms:created>
  <dcterms:modified xsi:type="dcterms:W3CDTF">2025-10-15T09:00:10Z</dcterms:modified>
</cp:coreProperties>
</file>